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A046" w14:textId="761442FE" w:rsidR="006F3B0F" w:rsidRPr="00F16CA8" w:rsidRDefault="00A730A5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14:paraId="359C9398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52D6F2ED" w14:textId="2E38264D"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  <w:r w:rsidR="00C4252D">
        <w:rPr>
          <w:b w:val="0"/>
          <w:szCs w:val="22"/>
        </w:rPr>
        <w:t>I</w:t>
      </w:r>
    </w:p>
    <w:p w14:paraId="1B325D98" w14:textId="77777777"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14:paraId="763D4E7B" w14:textId="77777777"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14:paraId="28F8C2B7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6A52AE09" w14:textId="1DEEAB7F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</w:t>
      </w:r>
      <w:r w:rsidR="00622067">
        <w:rPr>
          <w:b w:val="0"/>
          <w:szCs w:val="22"/>
        </w:rPr>
        <w:br/>
      </w:r>
      <w:r w:rsidR="008D2518">
        <w:rPr>
          <w:b w:val="0"/>
          <w:szCs w:val="22"/>
        </w:rPr>
        <w:t>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00EB7B05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64DB29EF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46E49BBA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4B371512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1B303FF6" w14:textId="7507EB18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Nauczyciele religii są zobowiązani do podania </w:t>
      </w:r>
      <w:r w:rsidR="00853162">
        <w:rPr>
          <w:b w:val="0"/>
          <w:szCs w:val="22"/>
        </w:rPr>
        <w:t xml:space="preserve">wymagań edukacyjnych niezbędnych do uzyskania poszczególnych ocen śródrocznych </w:t>
      </w:r>
      <w:r w:rsidR="00622067">
        <w:rPr>
          <w:b w:val="0"/>
          <w:szCs w:val="22"/>
        </w:rPr>
        <w:br/>
      </w:r>
      <w:r w:rsidR="00853162">
        <w:rPr>
          <w:b w:val="0"/>
          <w:szCs w:val="22"/>
        </w:rPr>
        <w:t>i rocznych z religii oraz sposobu sprawdzania osiągnięć edukacyjnych uczniów</w:t>
      </w:r>
      <w:r>
        <w:rPr>
          <w:b w:val="0"/>
          <w:szCs w:val="22"/>
        </w:rPr>
        <w:t>.</w:t>
      </w:r>
    </w:p>
    <w:p w14:paraId="251293D7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54BE5FEB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267298C8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155C0567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0648049B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13E56D07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63945A4A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4D58C44A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00CF3426" w14:textId="4323DD29" w:rsidR="00DE5AD9" w:rsidRDefault="00FA181D" w:rsidP="0062206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28104C0E" w14:textId="77777777"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lastRenderedPageBreak/>
        <w:t>Ogólne kryteria ocen z religii:</w:t>
      </w:r>
    </w:p>
    <w:p w14:paraId="14427C0C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59D97DC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19D7BDA9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493B964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323BDF43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3DF0CE14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5A1EACB5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5D4749E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28ABB93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3F4AB8A4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09A34EF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6ED87FF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01870CF2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5084215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18DBF2E1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49015926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53C5D9DD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6843C75A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0B43C042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133616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6B2D1D9C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3CD5DE6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73C23BF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7D840437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4CA2B1E2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188F0757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42195F16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261979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5501A2CB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3ACF3A43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3AFAE120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59B58B9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3A791B6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7E8DF185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267765A4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D8314D3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38C2D119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24DC7BE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398951BD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641181D2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0EAE3E0B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D8EDCEC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7CBE3B06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28EB4799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65267A24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1028B4D0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04AD3B1A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04C0F604" w14:textId="77777777"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79AAB950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2594254E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3F67E2E6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14:paraId="0F7868ED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195DF7A2" w14:textId="77777777" w:rsidR="008A4E48" w:rsidRDefault="008A4E48" w:rsidP="008A4E48">
      <w:pPr>
        <w:pStyle w:val="Akapitzlist"/>
        <w:ind w:left="540"/>
        <w:rPr>
          <w:b/>
        </w:rPr>
      </w:pPr>
    </w:p>
    <w:p w14:paraId="0AD6E5E3" w14:textId="51E842B7" w:rsidR="001D2420" w:rsidRPr="00622067" w:rsidRDefault="00B417A9" w:rsidP="00622067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14:paraId="64882E64" w14:textId="77777777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713DDBFA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14:paraId="6D2CED98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14:paraId="6FA3D016" w14:textId="77777777"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7A72BD2C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1ED03174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3405FB58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14:paraId="7888F57D" w14:textId="77777777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5768A0D9" w14:textId="77777777"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14:paraId="63EF7B99" w14:textId="77777777"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14:paraId="75658375" w14:textId="77777777"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14:paraId="52710867" w14:textId="77777777"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C3CA5" w14:textId="77777777"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14:paraId="4E8F6EFE" w14:textId="77777777"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14:paraId="6FA1D313" w14:textId="77777777"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14:paraId="2E2B60B6" w14:textId="77777777"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14:paraId="5129F3AB" w14:textId="77777777"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14:paraId="5175C0E2" w14:textId="77777777"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14:paraId="2D758F2B" w14:textId="77777777"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14:paraId="12024222" w14:textId="77777777"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14:paraId="7BAFE033" w14:textId="77777777"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14:paraId="2538FA2B" w14:textId="77777777"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  <w:r w:rsidR="000F2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E1FDFE" w14:textId="77777777"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14:paraId="19D9BFDC" w14:textId="77777777"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14:paraId="51A21271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14:paraId="51AA69BE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14:paraId="11A77F0F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14:paraId="61C21E8A" w14:textId="77777777"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14:paraId="6F1A87E5" w14:textId="77777777"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14:paraId="67DC4E61" w14:textId="77777777"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14:paraId="09B7D88D" w14:textId="77777777"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14:paraId="6CFB4F9E" w14:textId="77777777"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14:paraId="002A5BA9" w14:textId="77777777"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14:paraId="740B0E3A" w14:textId="77777777"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14:paraId="672DAAE0" w14:textId="77777777"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14:paraId="5E013980" w14:textId="77777777"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14:paraId="7007D371" w14:textId="77777777"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14:paraId="77477E20" w14:textId="77777777"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14:paraId="0CBE7702" w14:textId="77777777"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14:paraId="01E83211" w14:textId="77777777"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14:paraId="43D55B57" w14:textId="77777777"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14:paraId="6B1DF60B" w14:textId="77777777"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14:paraId="7774E1E1" w14:textId="77777777"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14:paraId="5A0A6581" w14:textId="77777777"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14:paraId="5BE4EDF0" w14:textId="77777777"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14:paraId="58E9602D" w14:textId="77777777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393EAC6E" w14:textId="77777777"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14:paraId="3469C0B8" w14:textId="77777777"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14:paraId="581314A1" w14:textId="77777777"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14:paraId="6F0B50C2" w14:textId="77777777"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14:paraId="20260E60" w14:textId="77777777"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14:paraId="6F0241ED" w14:textId="77777777"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14:paraId="44A8251F" w14:textId="77777777"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14:paraId="01A4F234" w14:textId="77777777"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14:paraId="2FEC637F" w14:textId="77777777"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14:paraId="1AB1D83B" w14:textId="77777777"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33C10D4A" w14:textId="77777777"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14:paraId="10279468" w14:textId="77777777"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14:paraId="597524AC" w14:textId="77777777"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14:paraId="7E0CB63B" w14:textId="77777777"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14:paraId="48B7F290" w14:textId="77777777"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E16557" w14:textId="77777777"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14:paraId="08F98B15" w14:textId="77777777"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14:paraId="68595B40" w14:textId="77777777"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0E900C" w14:textId="77777777"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14:paraId="14B9087C" w14:textId="77777777"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14:paraId="198734A5" w14:textId="77777777"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14:paraId="72FB6F3C" w14:textId="77777777"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14:paraId="32E75413" w14:textId="77777777"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14:paraId="6F91195E" w14:textId="77777777"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14:paraId="2C871B64" w14:textId="77777777" w:rsidR="00896550" w:rsidRDefault="00896550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14:paraId="5632A910" w14:textId="77777777"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14:paraId="708CAD91" w14:textId="77777777"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14:paraId="5FEB7CF3" w14:textId="77777777"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14:paraId="6825580E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14:paraId="7BB012DC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2CD072D7" w14:textId="77777777"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14:paraId="53D271C1" w14:textId="77777777"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14:paraId="4B62D62D" w14:textId="77777777"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14:paraId="29BF46C1" w14:textId="77777777"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14:paraId="2A0A1BC1" w14:textId="77777777"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14:paraId="60D77315" w14:textId="77777777"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14:paraId="4466E0C5" w14:textId="77777777"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14:paraId="39C9ADDF" w14:textId="77777777"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14:paraId="092028B8" w14:textId="77777777"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14:paraId="31C6D31E" w14:textId="77777777"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14:paraId="339DE92F" w14:textId="77777777"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14:paraId="4C078E42" w14:textId="77777777"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14:paraId="36121458" w14:textId="77777777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0C1B9543" w14:textId="77777777"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Wypełnienie proroctw. Wcielenie</w:t>
            </w:r>
          </w:p>
        </w:tc>
        <w:tc>
          <w:tcPr>
            <w:tcW w:w="1838" w:type="dxa"/>
          </w:tcPr>
          <w:p w14:paraId="1939E8EF" w14:textId="77777777"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14:paraId="5DA9D823" w14:textId="77777777"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14:paraId="57D5A336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14:paraId="39E3290E" w14:textId="77777777"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14:paraId="5AAAE124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14:paraId="688C00DC" w14:textId="77777777"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14:paraId="5E09EF82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14:paraId="3E36242B" w14:textId="77777777"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14:paraId="3E166C93" w14:textId="77777777"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14:paraId="7D500CE7" w14:textId="77777777"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0C0164" w14:textId="77777777"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14:paraId="7E9E1C63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14:paraId="12B3F19D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14:paraId="1C48D0F4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14:paraId="3084EDF8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14:paraId="76AA07F3" w14:textId="77777777"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14:paraId="73FFF2B4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14:paraId="3D0EE64A" w14:textId="77777777"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14:paraId="7FA58B4E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14:paraId="0CDE3B28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14:paraId="44901EE9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14:paraId="67FE9F04" w14:textId="77777777"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14:paraId="2E275C82" w14:textId="77777777"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14:paraId="3714AAF6" w14:textId="77777777"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14:paraId="2EEF8100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14:paraId="3534AA7A" w14:textId="77777777"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14:paraId="407CDD1E" w14:textId="77777777"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14:paraId="113B96BA" w14:textId="77777777"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14:paraId="77C3F96E" w14:textId="77777777" w:rsidTr="0043328C">
        <w:trPr>
          <w:trHeight w:val="6610"/>
        </w:trPr>
        <w:tc>
          <w:tcPr>
            <w:tcW w:w="1276" w:type="dxa"/>
          </w:tcPr>
          <w:p w14:paraId="6EA34557" w14:textId="77777777"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838" w:type="dxa"/>
          </w:tcPr>
          <w:p w14:paraId="08A7FE7D" w14:textId="77777777"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14:paraId="2FDAB9D5" w14:textId="77777777"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14:paraId="7517F199" w14:textId="77777777"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14:paraId="329C76E4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14:paraId="3789C97E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14:paraId="3C03B73F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14:paraId="7599C8DF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14:paraId="27BBFCD0" w14:textId="77777777"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14:paraId="71DE7D51" w14:textId="77777777"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14:paraId="7F7A90BF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1C0FE733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14:paraId="29255417" w14:textId="77777777"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14:paraId="1817B18D" w14:textId="77777777"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14:paraId="600334BB" w14:textId="77777777"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14:paraId="760AC0D9" w14:textId="77777777"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14:paraId="159539A6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14:paraId="18D14FAD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14:paraId="30EA666E" w14:textId="77777777"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14:paraId="2B6867D9" w14:textId="77777777"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14:paraId="5F64BA29" w14:textId="77777777"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64697ED" w14:textId="77777777"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14:paraId="4D3F418E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14:paraId="0EC2B1FD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14:paraId="5E3302BC" w14:textId="77777777"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14:paraId="65FCDF9B" w14:textId="77777777"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14:paraId="311B1A12" w14:textId="77777777"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14:paraId="2788E642" w14:textId="77777777" w:rsidTr="0043328C">
        <w:trPr>
          <w:trHeight w:val="9062"/>
        </w:trPr>
        <w:tc>
          <w:tcPr>
            <w:tcW w:w="1276" w:type="dxa"/>
          </w:tcPr>
          <w:p w14:paraId="3444E972" w14:textId="77777777" w:rsidR="00896550" w:rsidRPr="003863DA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Nasze życie z Jezusem. Sakramenty</w:t>
            </w:r>
          </w:p>
        </w:tc>
        <w:tc>
          <w:tcPr>
            <w:tcW w:w="1838" w:type="dxa"/>
          </w:tcPr>
          <w:p w14:paraId="52BC9740" w14:textId="77777777"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14:paraId="28034E1D" w14:textId="77777777"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14:paraId="21D87C8A" w14:textId="77777777"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14:paraId="092E70FC" w14:textId="77777777"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14:paraId="55B12586" w14:textId="77777777"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14:paraId="07F96571" w14:textId="77777777"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14:paraId="05B558C6" w14:textId="77777777"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14:paraId="191B6AAA" w14:textId="77777777"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14:paraId="4BD7C137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14:paraId="2F1C436F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14:paraId="6A53B4BD" w14:textId="77777777"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14:paraId="2849B870" w14:textId="77777777"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14:paraId="2F356B3E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14:paraId="2F5FF919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14:paraId="0FE40A2E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14:paraId="3A672EE0" w14:textId="77777777"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14:paraId="237E08A4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14:paraId="351E3712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14:paraId="63338FEB" w14:textId="77777777"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25172B" w14:textId="77777777"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14:paraId="45F69C92" w14:textId="77777777"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14:paraId="20E15F9D" w14:textId="77777777"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14:paraId="011DC3F5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14:paraId="6DF35123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14:paraId="2A7CA254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14:paraId="0A6C4437" w14:textId="77777777"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14:paraId="7681A155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14:paraId="66173249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14:paraId="22F116D4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14:paraId="1605839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14:paraId="6C969AD0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14:paraId="68BDFEA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14:paraId="5BDFCF8B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14:paraId="3429F724" w14:textId="77777777"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14:paraId="48FAEC48" w14:textId="77777777"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14:paraId="5D475594" w14:textId="77777777"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14:paraId="14AAFD4A" w14:textId="77777777"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7EC3B048" w14:textId="77777777"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14:paraId="344EC766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14:paraId="4D4456AA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14:paraId="51BDA3F4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14:paraId="7347AC91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14:paraId="1FB42A38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14:paraId="5DC45D6A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14:paraId="514098C1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14:paraId="3630F782" w14:textId="77777777"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14:paraId="0F941670" w14:textId="77777777"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u w </w:t>
            </w:r>
            <w:proofErr w:type="spell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14:paraId="3F2D82DB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14:paraId="5001DFED" w14:textId="77777777"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14:paraId="72F8752A" w14:textId="77777777"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14:paraId="40B3C5F1" w14:textId="77777777"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14:paraId="4BBD87CA" w14:textId="77777777"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10F3709" w14:textId="77777777"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14:paraId="7FBF2843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14:paraId="637883EE" w14:textId="77777777"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14:paraId="216A2963" w14:textId="77777777"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14:paraId="00C29256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14:paraId="437498C7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14:paraId="6B15D239" w14:textId="77777777"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14:paraId="3F2EC866" w14:textId="77777777"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pojęcia : tabernakulum, monstrancja</w:t>
            </w:r>
          </w:p>
          <w:p w14:paraId="00CAB5EB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14:paraId="7BB1A912" w14:textId="77777777"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14:paraId="69B01A4A" w14:textId="77777777"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14:paraId="23ED6CEA" w14:textId="77777777"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14:paraId="6678134A" w14:textId="77777777"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14:paraId="360A61BE" w14:textId="77777777" w:rsidTr="0043328C">
        <w:trPr>
          <w:trHeight w:val="12367"/>
        </w:trPr>
        <w:tc>
          <w:tcPr>
            <w:tcW w:w="1276" w:type="dxa"/>
          </w:tcPr>
          <w:p w14:paraId="49F64CCA" w14:textId="77777777" w:rsidR="00896550" w:rsidRPr="00C43CC5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5F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14:paraId="08ECC0EC" w14:textId="77777777"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14:paraId="7DB1C18C" w14:textId="77777777"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14:paraId="275B1152" w14:textId="77777777"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14:paraId="6BB43B32" w14:textId="77777777"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14:paraId="7C4FE725" w14:textId="77777777"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14:paraId="20636B8E" w14:textId="77777777"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14:paraId="2121FCD5" w14:textId="77777777"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14:paraId="2FED2D7A" w14:textId="77777777"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14:paraId="38F680B4" w14:textId="77777777"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14:paraId="63B45BFF" w14:textId="77777777"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14:paraId="193A20FA" w14:textId="77777777"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14:paraId="660FDA67" w14:textId="77777777"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14:paraId="093A9B7B" w14:textId="77777777"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14:paraId="286B6D0A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14:paraId="3C42EAAE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14:paraId="6E31EB14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14:paraId="0C143E41" w14:textId="77777777"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CDE"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14:paraId="7FA4EAF2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14:paraId="74D653FA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14:paraId="5D6086A5" w14:textId="77777777"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14:paraId="5B1A4646" w14:textId="77777777"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14:paraId="1A06DF92" w14:textId="77777777"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14:paraId="14BBAC59" w14:textId="77777777"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14:paraId="7ECF90AB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14:paraId="7BEDF51E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14:paraId="72E1699F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14:paraId="4C9DDDFD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14:paraId="5F5A1C08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14:paraId="1EF2590B" w14:textId="77777777"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14:paraId="524EB151" w14:textId="77777777"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14:paraId="2FF564B7" w14:textId="77777777"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742596B8" w14:textId="77777777"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14:paraId="611413AB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14:paraId="5A4366A7" w14:textId="77777777"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14:paraId="66C60535" w14:textId="77777777"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14:paraId="55C2BBB6" w14:textId="77777777"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14:paraId="2AA81FD1" w14:textId="77777777"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14:paraId="0ED96195" w14:textId="77777777"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14:paraId="44813DA3" w14:textId="77777777"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14:paraId="2D266C02" w14:textId="77777777"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14:paraId="77131AEE" w14:textId="77777777" w:rsidTr="00622067">
        <w:trPr>
          <w:trHeight w:val="3255"/>
        </w:trPr>
        <w:tc>
          <w:tcPr>
            <w:tcW w:w="1276" w:type="dxa"/>
          </w:tcPr>
          <w:p w14:paraId="475487C5" w14:textId="77777777"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838" w:type="dxa"/>
          </w:tcPr>
          <w:p w14:paraId="10E970ED" w14:textId="77777777"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669DFE33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562DDD04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14:paraId="3884D146" w14:textId="77777777"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14:paraId="5A5D36B5" w14:textId="77777777"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45089425" w14:textId="77777777"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14:paraId="752839D6" w14:textId="77777777"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14:paraId="233FC440" w14:textId="77777777"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14:paraId="60588851" w14:textId="77777777"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14:paraId="3F7266B0" w14:textId="77777777"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14:paraId="22DA50EB" w14:textId="77777777"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2C5F1F30" w14:textId="77777777"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583C49C8" w14:textId="77777777"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14:paraId="1BE7533A" w14:textId="77777777"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14:paraId="14709C2F" w14:textId="77777777"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3F246ED2" w14:textId="77777777"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73BC4D85" w14:textId="77777777"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F6E25A" w14:textId="77777777"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14:paraId="2F565410" w14:textId="77777777"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1DE3BA96" w14:textId="77777777"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479DEFD" w14:textId="77777777"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126C693A" w14:textId="77777777"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14:paraId="640D9D53" w14:textId="77777777"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14:paraId="79596F63" w14:textId="77777777"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14:paraId="32FD00F1" w14:textId="77777777"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622067">
      <w:headerReference w:type="default" r:id="rId7"/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E60A" w14:textId="77777777" w:rsidR="005F00AA" w:rsidRDefault="005F00AA" w:rsidP="001D2420">
      <w:pPr>
        <w:spacing w:after="0" w:line="240" w:lineRule="auto"/>
      </w:pPr>
      <w:r>
        <w:separator/>
      </w:r>
    </w:p>
  </w:endnote>
  <w:endnote w:type="continuationSeparator" w:id="0">
    <w:p w14:paraId="4506836C" w14:textId="77777777" w:rsidR="005F00AA" w:rsidRDefault="005F00AA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EFFF" w14:textId="77777777" w:rsidR="005F00AA" w:rsidRDefault="005F00AA" w:rsidP="001D2420">
      <w:pPr>
        <w:spacing w:after="0" w:line="240" w:lineRule="auto"/>
      </w:pPr>
      <w:r>
        <w:separator/>
      </w:r>
    </w:p>
  </w:footnote>
  <w:footnote w:type="continuationSeparator" w:id="0">
    <w:p w14:paraId="2C2F52D0" w14:textId="77777777" w:rsidR="005F00AA" w:rsidRDefault="005F00AA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A195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10981">
    <w:abstractNumId w:val="30"/>
  </w:num>
  <w:num w:numId="2" w16cid:durableId="559294127">
    <w:abstractNumId w:val="41"/>
  </w:num>
  <w:num w:numId="3" w16cid:durableId="1230116061">
    <w:abstractNumId w:val="13"/>
  </w:num>
  <w:num w:numId="4" w16cid:durableId="341124910">
    <w:abstractNumId w:val="14"/>
  </w:num>
  <w:num w:numId="5" w16cid:durableId="1625842369">
    <w:abstractNumId w:val="2"/>
  </w:num>
  <w:num w:numId="6" w16cid:durableId="545527995">
    <w:abstractNumId w:val="45"/>
  </w:num>
  <w:num w:numId="7" w16cid:durableId="1414618641">
    <w:abstractNumId w:val="23"/>
  </w:num>
  <w:num w:numId="8" w16cid:durableId="248925678">
    <w:abstractNumId w:val="26"/>
  </w:num>
  <w:num w:numId="9" w16cid:durableId="211892081">
    <w:abstractNumId w:val="52"/>
  </w:num>
  <w:num w:numId="10" w16cid:durableId="1544899550">
    <w:abstractNumId w:val="4"/>
  </w:num>
  <w:num w:numId="11" w16cid:durableId="514422861">
    <w:abstractNumId w:val="24"/>
  </w:num>
  <w:num w:numId="12" w16cid:durableId="1609043084">
    <w:abstractNumId w:val="54"/>
  </w:num>
  <w:num w:numId="13" w16cid:durableId="283081308">
    <w:abstractNumId w:val="61"/>
  </w:num>
  <w:num w:numId="14" w16cid:durableId="405688304">
    <w:abstractNumId w:val="57"/>
  </w:num>
  <w:num w:numId="15" w16cid:durableId="1759714238">
    <w:abstractNumId w:val="63"/>
  </w:num>
  <w:num w:numId="16" w16cid:durableId="22020775">
    <w:abstractNumId w:val="6"/>
  </w:num>
  <w:num w:numId="17" w16cid:durableId="34088312">
    <w:abstractNumId w:val="1"/>
  </w:num>
  <w:num w:numId="18" w16cid:durableId="79638804">
    <w:abstractNumId w:val="51"/>
  </w:num>
  <w:num w:numId="19" w16cid:durableId="1866210016">
    <w:abstractNumId w:val="55"/>
  </w:num>
  <w:num w:numId="20" w16cid:durableId="80571746">
    <w:abstractNumId w:val="46"/>
  </w:num>
  <w:num w:numId="21" w16cid:durableId="119344208">
    <w:abstractNumId w:val="37"/>
  </w:num>
  <w:num w:numId="22" w16cid:durableId="1184322356">
    <w:abstractNumId w:val="35"/>
  </w:num>
  <w:num w:numId="23" w16cid:durableId="851190720">
    <w:abstractNumId w:val="43"/>
  </w:num>
  <w:num w:numId="24" w16cid:durableId="58096391">
    <w:abstractNumId w:val="33"/>
  </w:num>
  <w:num w:numId="25" w16cid:durableId="1020397034">
    <w:abstractNumId w:val="58"/>
  </w:num>
  <w:num w:numId="26" w16cid:durableId="705254133">
    <w:abstractNumId w:val="16"/>
  </w:num>
  <w:num w:numId="27" w16cid:durableId="1105227870">
    <w:abstractNumId w:val="53"/>
  </w:num>
  <w:num w:numId="28" w16cid:durableId="1109664798">
    <w:abstractNumId w:val="5"/>
  </w:num>
  <w:num w:numId="29" w16cid:durableId="442726694">
    <w:abstractNumId w:val="18"/>
  </w:num>
  <w:num w:numId="30" w16cid:durableId="1081489853">
    <w:abstractNumId w:val="9"/>
  </w:num>
  <w:num w:numId="31" w16cid:durableId="244806973">
    <w:abstractNumId w:val="11"/>
  </w:num>
  <w:num w:numId="32" w16cid:durableId="527761933">
    <w:abstractNumId w:val="47"/>
  </w:num>
  <w:num w:numId="33" w16cid:durableId="553083763">
    <w:abstractNumId w:val="25"/>
  </w:num>
  <w:num w:numId="34" w16cid:durableId="220018498">
    <w:abstractNumId w:val="34"/>
  </w:num>
  <w:num w:numId="35" w16cid:durableId="124736432">
    <w:abstractNumId w:val="44"/>
  </w:num>
  <w:num w:numId="36" w16cid:durableId="1786533389">
    <w:abstractNumId w:val="40"/>
  </w:num>
  <w:num w:numId="37" w16cid:durableId="1685666062">
    <w:abstractNumId w:val="38"/>
  </w:num>
  <w:num w:numId="38" w16cid:durableId="647125936">
    <w:abstractNumId w:val="10"/>
  </w:num>
  <w:num w:numId="39" w16cid:durableId="1190142002">
    <w:abstractNumId w:val="48"/>
  </w:num>
  <w:num w:numId="40" w16cid:durableId="1282372683">
    <w:abstractNumId w:val="36"/>
  </w:num>
  <w:num w:numId="41" w16cid:durableId="1390299654">
    <w:abstractNumId w:val="3"/>
  </w:num>
  <w:num w:numId="42" w16cid:durableId="807817380">
    <w:abstractNumId w:val="0"/>
  </w:num>
  <w:num w:numId="43" w16cid:durableId="24866183">
    <w:abstractNumId w:val="22"/>
  </w:num>
  <w:num w:numId="44" w16cid:durableId="125198864">
    <w:abstractNumId w:val="19"/>
  </w:num>
  <w:num w:numId="45" w16cid:durableId="1853638918">
    <w:abstractNumId w:val="7"/>
  </w:num>
  <w:num w:numId="46" w16cid:durableId="86851623">
    <w:abstractNumId w:val="65"/>
  </w:num>
  <w:num w:numId="47" w16cid:durableId="498422736">
    <w:abstractNumId w:val="20"/>
  </w:num>
  <w:num w:numId="48" w16cid:durableId="621768664">
    <w:abstractNumId w:val="56"/>
  </w:num>
  <w:num w:numId="49" w16cid:durableId="139275381">
    <w:abstractNumId w:val="21"/>
  </w:num>
  <w:num w:numId="50" w16cid:durableId="1693454040">
    <w:abstractNumId w:val="66"/>
  </w:num>
  <w:num w:numId="51" w16cid:durableId="811367049">
    <w:abstractNumId w:val="50"/>
  </w:num>
  <w:num w:numId="52" w16cid:durableId="482894340">
    <w:abstractNumId w:val="62"/>
  </w:num>
  <w:num w:numId="53" w16cid:durableId="806822726">
    <w:abstractNumId w:val="12"/>
  </w:num>
  <w:num w:numId="54" w16cid:durableId="1389955853">
    <w:abstractNumId w:val="27"/>
  </w:num>
  <w:num w:numId="55" w16cid:durableId="1565018976">
    <w:abstractNumId w:val="60"/>
  </w:num>
  <w:num w:numId="56" w16cid:durableId="277294773">
    <w:abstractNumId w:val="29"/>
  </w:num>
  <w:num w:numId="57" w16cid:durableId="203711200">
    <w:abstractNumId w:val="42"/>
  </w:num>
  <w:num w:numId="58" w16cid:durableId="877351927">
    <w:abstractNumId w:val="31"/>
  </w:num>
  <w:num w:numId="59" w16cid:durableId="717513719">
    <w:abstractNumId w:val="39"/>
  </w:num>
  <w:num w:numId="60" w16cid:durableId="1110709520">
    <w:abstractNumId w:val="17"/>
  </w:num>
  <w:num w:numId="61" w16cid:durableId="425617183">
    <w:abstractNumId w:val="28"/>
  </w:num>
  <w:num w:numId="62" w16cid:durableId="785929701">
    <w:abstractNumId w:val="64"/>
  </w:num>
  <w:num w:numId="63" w16cid:durableId="581991590">
    <w:abstractNumId w:val="8"/>
  </w:num>
  <w:num w:numId="64" w16cid:durableId="1122074329">
    <w:abstractNumId w:val="49"/>
  </w:num>
  <w:num w:numId="65" w16cid:durableId="1982229808">
    <w:abstractNumId w:val="32"/>
  </w:num>
  <w:num w:numId="66" w16cid:durableId="1242058118">
    <w:abstractNumId w:val="59"/>
  </w:num>
  <w:num w:numId="67" w16cid:durableId="1832525037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53BC8"/>
    <w:rsid w:val="0006470F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46870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00AA"/>
    <w:rsid w:val="005F3AEC"/>
    <w:rsid w:val="00622067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804BA4"/>
    <w:rsid w:val="00810B04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730A5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6BEA"/>
    <w:rsid w:val="00C32D19"/>
    <w:rsid w:val="00C4252D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45FC6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2119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Łaska</cp:lastModifiedBy>
  <cp:revision>2</cp:revision>
  <dcterms:created xsi:type="dcterms:W3CDTF">2023-10-01T17:46:00Z</dcterms:created>
  <dcterms:modified xsi:type="dcterms:W3CDTF">2023-10-01T17:46:00Z</dcterms:modified>
</cp:coreProperties>
</file>