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436125">
        <w:tc>
          <w:tcPr>
            <w:tcW w:w="4541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219C3C58" w14:textId="77777777" w:rsidR="00F305BB" w:rsidRPr="002D0A1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436125">
        <w:tc>
          <w:tcPr>
            <w:tcW w:w="4541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78304E9F" w14:textId="0406337E" w:rsidR="00F305BB" w:rsidRPr="002D0A1E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436125">
        <w:tc>
          <w:tcPr>
            <w:tcW w:w="4541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523D1E2A" w14:textId="27EEC813" w:rsidR="00F305BB" w:rsidRPr="002D0A1E" w:rsidRDefault="002D0A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Súkromná stredný odborný škola – ELBA, Smetanova 2, Prešov</w:t>
            </w:r>
          </w:p>
        </w:tc>
      </w:tr>
      <w:tr w:rsidR="00F305BB" w:rsidRPr="007B6C7D" w14:paraId="5675501F" w14:textId="77777777" w:rsidTr="00436125">
        <w:tc>
          <w:tcPr>
            <w:tcW w:w="4541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2EF3B50C" w14:textId="749FCBA9" w:rsidR="00F305BB" w:rsidRPr="002D0A1E" w:rsidRDefault="002D0A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Vzdelávani</w:t>
            </w:r>
            <w:r>
              <w:rPr>
                <w:rFonts w:ascii="Times New Roman" w:hAnsi="Times New Roman"/>
              </w:rPr>
              <w:t>e</w:t>
            </w:r>
            <w:r w:rsidRPr="002D0A1E">
              <w:rPr>
                <w:rFonts w:ascii="Times New Roman" w:hAnsi="Times New Roman"/>
              </w:rPr>
              <w:t xml:space="preserve"> 4.0 – prepojenie teórie s praxou</w:t>
            </w:r>
          </w:p>
        </w:tc>
      </w:tr>
      <w:tr w:rsidR="00F305BB" w:rsidRPr="007B6C7D" w14:paraId="3A509938" w14:textId="77777777" w:rsidTr="00436125">
        <w:tc>
          <w:tcPr>
            <w:tcW w:w="4541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3688D498" w14:textId="21A14ABA" w:rsidR="00F305BB" w:rsidRPr="002D0A1E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31201</w:t>
            </w:r>
            <w:r w:rsidR="00E57FB7">
              <w:rPr>
                <w:rFonts w:ascii="Times New Roman" w:hAnsi="Times New Roman"/>
              </w:rPr>
              <w:t>1</w:t>
            </w:r>
            <w:r w:rsidRPr="002D0A1E">
              <w:rPr>
                <w:rFonts w:ascii="Times New Roman" w:hAnsi="Times New Roman"/>
              </w:rPr>
              <w:t>A</w:t>
            </w:r>
            <w:r w:rsidR="002D0A1E" w:rsidRPr="002D0A1E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436125">
        <w:tc>
          <w:tcPr>
            <w:tcW w:w="4541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0ABDDDEE" w14:textId="49651FDE" w:rsidR="00F305BB" w:rsidRPr="002D0A1E" w:rsidRDefault="002D0A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436125">
        <w:tc>
          <w:tcPr>
            <w:tcW w:w="4541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63507CAC" w14:textId="3CB063BA" w:rsidR="00F305BB" w:rsidRPr="007B6C7D" w:rsidRDefault="00436125" w:rsidP="007B6C7D">
            <w:pPr>
              <w:tabs>
                <w:tab w:val="left" w:pos="4007"/>
              </w:tabs>
              <w:spacing w:after="0" w:line="240" w:lineRule="auto"/>
            </w:pPr>
            <w:r>
              <w:t>18.01.2023</w:t>
            </w:r>
          </w:p>
        </w:tc>
      </w:tr>
      <w:tr w:rsidR="00436125" w:rsidRPr="007B6C7D" w14:paraId="21BCA1E3" w14:textId="77777777" w:rsidTr="00436125">
        <w:tc>
          <w:tcPr>
            <w:tcW w:w="4541" w:type="dxa"/>
          </w:tcPr>
          <w:p w14:paraId="20509ECA" w14:textId="77777777" w:rsidR="00436125" w:rsidRPr="007B6C7D" w:rsidRDefault="00436125" w:rsidP="0043612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4FE866CD" w14:textId="2FF3BCD5" w:rsidR="00436125" w:rsidRPr="007B6C7D" w:rsidRDefault="00436125" w:rsidP="00436125">
            <w:pPr>
              <w:tabs>
                <w:tab w:val="left" w:pos="4007"/>
              </w:tabs>
              <w:spacing w:after="0" w:line="240" w:lineRule="auto"/>
            </w:pPr>
            <w:r w:rsidRPr="002D0A1E">
              <w:rPr>
                <w:rFonts w:ascii="Times New Roman" w:hAnsi="Times New Roman"/>
              </w:rPr>
              <w:t>Súkromná stredný odborný škola – ELBA, Smetanova 2, Prešov</w:t>
            </w:r>
          </w:p>
        </w:tc>
      </w:tr>
      <w:tr w:rsidR="00436125" w:rsidRPr="007B6C7D" w14:paraId="034D716D" w14:textId="77777777" w:rsidTr="00436125">
        <w:tc>
          <w:tcPr>
            <w:tcW w:w="4541" w:type="dxa"/>
          </w:tcPr>
          <w:p w14:paraId="5C9B4C04" w14:textId="77777777" w:rsidR="00436125" w:rsidRPr="007B6C7D" w:rsidRDefault="00436125" w:rsidP="0043612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14:paraId="4CC02B64" w14:textId="7C14BF43" w:rsidR="00436125" w:rsidRPr="007B6C7D" w:rsidRDefault="00436125" w:rsidP="00436125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436125" w:rsidRPr="007B6C7D" w14:paraId="76CEECEC" w14:textId="77777777" w:rsidTr="00436125">
        <w:tc>
          <w:tcPr>
            <w:tcW w:w="4541" w:type="dxa"/>
          </w:tcPr>
          <w:p w14:paraId="4D050AC2" w14:textId="77777777" w:rsidR="00436125" w:rsidRPr="007B6C7D" w:rsidRDefault="00436125" w:rsidP="0043612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557A9C1B" w14:textId="77777777" w:rsidR="00436125" w:rsidRDefault="00436125" w:rsidP="00436125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412E0ADC" w14:textId="77777777" w:rsidR="00436125" w:rsidRDefault="00436125" w:rsidP="00436125">
            <w:pPr>
              <w:spacing w:after="0" w:line="240" w:lineRule="auto"/>
            </w:pPr>
            <w:hyperlink r:id="rId8">
              <w:r w:rsidRPr="77694549">
                <w:rPr>
                  <w:rStyle w:val="Hypertextovprepojenie"/>
                  <w:rFonts w:cs="Calibri"/>
                  <w:sz w:val="24"/>
                  <w:szCs w:val="24"/>
                </w:rPr>
                <w:t>https://ssoselba.edupage.org/a/pedagogicky-klub-c-3</w:t>
              </w:r>
            </w:hyperlink>
          </w:p>
          <w:p w14:paraId="1E636DEB" w14:textId="77777777" w:rsidR="00436125" w:rsidRDefault="00436125" w:rsidP="00436125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436125" w:rsidRPr="007B6C7D" w:rsidRDefault="00436125" w:rsidP="00436125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0AED798B" w:rsidR="00EE1416" w:rsidRDefault="002D0A1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diskusia </w:t>
            </w:r>
            <w:r w:rsidR="00E57FB7">
              <w:rPr>
                <w:rFonts w:ascii="Times New Roman" w:hAnsi="Times New Roman"/>
              </w:rPr>
              <w:t xml:space="preserve"> k téme inovačných prístupov v oblasti </w:t>
            </w:r>
            <w:r>
              <w:rPr>
                <w:rFonts w:ascii="Times New Roman" w:hAnsi="Times New Roman"/>
              </w:rPr>
              <w:t>finančnej a matematickej gramotnosti. Spoločne sme na predmetné témy diskutovali, zdieľali naše OPS a na záver stretnutia sme tvorili pedagogické odporúčanie.</w:t>
            </w:r>
          </w:p>
          <w:p w14:paraId="3F432B90" w14:textId="77777777" w:rsidR="002D0A1E" w:rsidRDefault="002D0A1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1F0848C8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2D0A1E">
              <w:rPr>
                <w:rFonts w:ascii="Times New Roman" w:hAnsi="Times New Roman"/>
              </w:rPr>
              <w:t>finančná gramotnosť, matematická gramotnosť, výmena OPS, výstup klubu.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7A51421" w:rsidR="00405AE8" w:rsidRDefault="002D0A1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230202E7" w14:textId="6C8BBD5C" w:rsidR="002D0A1E" w:rsidRDefault="002D0A1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Reflexia.</w:t>
            </w:r>
          </w:p>
          <w:p w14:paraId="47EC6643" w14:textId="3B20298E" w:rsidR="002D0A1E" w:rsidRDefault="002D0A1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5BE6FA0F" w14:textId="38DC5F68" w:rsidR="002D0A1E" w:rsidRDefault="002D0A1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7DEAEDB2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57FB7">
              <w:rPr>
                <w:rFonts w:ascii="Times New Roman" w:hAnsi="Times New Roman"/>
              </w:rPr>
              <w:t xml:space="preserve"> gramotností, inovácie</w:t>
            </w:r>
            <w:r w:rsidR="002D0A1E">
              <w:rPr>
                <w:rFonts w:ascii="Times New Roman" w:hAnsi="Times New Roman"/>
              </w:rPr>
              <w:t>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0A37B48" w14:textId="780AD681" w:rsidR="00F305BB" w:rsidRDefault="00E57FB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Tímová </w:t>
            </w:r>
            <w:r w:rsidR="00B640C9">
              <w:rPr>
                <w:rFonts w:ascii="Times New Roman" w:hAnsi="Times New Roman"/>
              </w:rPr>
              <w:t>práca</w:t>
            </w:r>
            <w:r>
              <w:rPr>
                <w:rFonts w:ascii="Times New Roman" w:hAnsi="Times New Roman"/>
              </w:rPr>
              <w:t>.</w:t>
            </w:r>
          </w:p>
          <w:p w14:paraId="29BE19E5" w14:textId="77777777" w:rsidR="00B640C9" w:rsidRDefault="00B640C9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Reflexia – tvorba voľných asociácií.</w:t>
            </w:r>
          </w:p>
          <w:p w14:paraId="1DC0697F" w14:textId="623CE8C8" w:rsidR="00B640C9" w:rsidRDefault="00B640C9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kruh, zhrnutie poznatkov a skúseností.</w:t>
            </w:r>
          </w:p>
          <w:p w14:paraId="46ED2987" w14:textId="19D34610" w:rsidR="00B640C9" w:rsidRPr="00405AE8" w:rsidRDefault="00B640C9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E57FB7">
        <w:trPr>
          <w:trHeight w:val="2821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72B21BE" w14:textId="7EA81023" w:rsidR="00B640C9" w:rsidRDefault="00B640C9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diskusie sme sa zhodli, že pri rozvoji náročných gramotností ako sú prírodovedné gramotnosti a finančná gramotnosť je vždy potrebné žiakom ukazovať zmysel </w:t>
            </w:r>
            <w:r w:rsidR="00E57FB7">
              <w:rPr>
                <w:rFonts w:ascii="Times New Roman" w:hAnsi="Times New Roman"/>
                <w:bCs/>
              </w:rPr>
              <w:t xml:space="preserve">informácií, ktoré sú pre nich nové </w:t>
            </w:r>
            <w:r>
              <w:rPr>
                <w:rFonts w:ascii="Times New Roman" w:hAnsi="Times New Roman"/>
                <w:bCs/>
              </w:rPr>
              <w:t xml:space="preserve">a motivovať ich k rozvoju kompetencií. Pri týchto gramotnostiach to považujeme za ešte kľúčovejšie, pretože žiaci sa prirodzene v rámci učenia stretnutú s mnohými </w:t>
            </w:r>
            <w:r w:rsidR="00E57FB7">
              <w:rPr>
                <w:rFonts w:ascii="Times New Roman" w:hAnsi="Times New Roman"/>
                <w:bCs/>
              </w:rPr>
              <w:t xml:space="preserve">probl=emovými situáciami </w:t>
            </w:r>
            <w:r>
              <w:rPr>
                <w:rFonts w:ascii="Times New Roman" w:hAnsi="Times New Roman"/>
                <w:bCs/>
              </w:rPr>
              <w:t xml:space="preserve">a musia sa učiť vytrvalosti. </w:t>
            </w:r>
          </w:p>
          <w:p w14:paraId="10221500" w14:textId="2F9265DB" w:rsidR="00B640C9" w:rsidRPr="00B640C9" w:rsidRDefault="00B640C9" w:rsidP="00B640C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Autorom metodiky zmysluplného učenia</w:t>
            </w:r>
            <w:r w:rsidRPr="00B640C9">
              <w:rPr>
                <w:rFonts w:ascii="Times New Roman" w:hAnsi="Times New Roman"/>
                <w:bCs/>
              </w:rPr>
              <w:t xml:space="preserve"> je D. Ausubel. Zvykne sa nazývať aj ako model recepčného učenia a vychádza z myšlienky, že prevažujúci spôsob akým si</w:t>
            </w:r>
            <w:r>
              <w:rPr>
                <w:rFonts w:ascii="Times New Roman" w:hAnsi="Times New Roman"/>
                <w:bCs/>
              </w:rPr>
              <w:t xml:space="preserve"> žiaci</w:t>
            </w:r>
            <w:r w:rsidRPr="00B640C9">
              <w:rPr>
                <w:rFonts w:ascii="Times New Roman" w:hAnsi="Times New Roman"/>
                <w:bCs/>
              </w:rPr>
              <w:t xml:space="preserve"> osvojujú poznania je recepcia. Poznávajúci subjekt je pritom vysoko aktívny. Vytvára si vlastné výklady informácií, informácie neustále utrieďuje, prepája a hierarchizuje čo Ausubel nazval procesom utvárania štruktúry vedomostí. Zmysluplné učenie je ponímané ako </w:t>
            </w:r>
            <w:r>
              <w:rPr>
                <w:rFonts w:ascii="Times New Roman" w:hAnsi="Times New Roman"/>
                <w:bCs/>
              </w:rPr>
              <w:t>protiklad</w:t>
            </w:r>
            <w:r w:rsidRPr="00B640C9">
              <w:rPr>
                <w:rFonts w:ascii="Times New Roman" w:hAnsi="Times New Roman"/>
                <w:bCs/>
              </w:rPr>
              <w:t xml:space="preserve"> mechanického učenia. Mechanické učenie je učenie sa informáciám naspamäť. Takto osvojené vedomosti sú izolované a chýba im vzájomná štruktúra</w:t>
            </w:r>
            <w:r>
              <w:rPr>
                <w:rFonts w:ascii="Times New Roman" w:hAnsi="Times New Roman"/>
                <w:bCs/>
              </w:rPr>
              <w:t>, čo sa ešte viac prejavuje pre konceptuálnych gramotnostiach, ako sú finančná a matematická gramotnosť.</w:t>
            </w:r>
            <w:r w:rsidRPr="00B640C9">
              <w:rPr>
                <w:rFonts w:ascii="Times New Roman" w:hAnsi="Times New Roman"/>
                <w:bCs/>
              </w:rPr>
              <w:t xml:space="preserve"> Zmysluplné učenie predpokladá chápanie vzťahov medzi jednotlivými informáciami. Myšlienka zmysluplného učenia sa opiera o tri hlavné charakteristiky: </w:t>
            </w:r>
          </w:p>
          <w:p w14:paraId="068C4F4F" w14:textId="12AD6BB3" w:rsidR="00B640C9" w:rsidRPr="00B640C9" w:rsidRDefault="00B640C9" w:rsidP="00B640C9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640C9">
              <w:rPr>
                <w:rFonts w:ascii="Times New Roman" w:hAnsi="Times New Roman"/>
                <w:bCs/>
              </w:rPr>
              <w:t xml:space="preserve">Vyučovanie vyžaduje značnú interakciu medzi učiteľom a žiakmi. Učiteľ iba neinformuje a nevysvetľuje ale následne žiada od žiakov, aby sa sami vyjadrovali k preberanému učivu. </w:t>
            </w:r>
          </w:p>
          <w:p w14:paraId="4FCB46EA" w14:textId="7FFA96DE" w:rsidR="00B640C9" w:rsidRPr="00B640C9" w:rsidRDefault="00B640C9" w:rsidP="00B640C9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640C9">
              <w:rPr>
                <w:rFonts w:ascii="Times New Roman" w:hAnsi="Times New Roman"/>
                <w:bCs/>
              </w:rPr>
              <w:t xml:space="preserve">Učiteľ využíva príklady. </w:t>
            </w:r>
          </w:p>
          <w:p w14:paraId="0DE693FF" w14:textId="18EF298E" w:rsidR="00B640C9" w:rsidRDefault="00B640C9" w:rsidP="00B640C9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640C9">
              <w:rPr>
                <w:rFonts w:ascii="Times New Roman" w:hAnsi="Times New Roman"/>
                <w:bCs/>
              </w:rPr>
              <w:t xml:space="preserve">Uplatňuje sa deduktívne vyučovanie. Vychádza sa z najvšeobecnejších pojmov, až sa dospeje ku konkrétnym, hierarchicky nižšie postaveným informáciám. </w:t>
            </w:r>
          </w:p>
          <w:p w14:paraId="2A19FB6A" w14:textId="77777777" w:rsidR="00B640C9" w:rsidRPr="00B640C9" w:rsidRDefault="00B640C9" w:rsidP="00B640C9">
            <w:pPr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  <w:p w14:paraId="61C84FD6" w14:textId="77777777" w:rsidR="00B640C9" w:rsidRPr="00B640C9" w:rsidRDefault="00B640C9" w:rsidP="00B640C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640C9">
              <w:rPr>
                <w:rFonts w:ascii="Times New Roman" w:hAnsi="Times New Roman"/>
                <w:bCs/>
              </w:rPr>
              <w:t xml:space="preserve">Z procesuálnej stránky je zmysluplné učenie realizovaná v následnosti troch vyučovacích fáz: </w:t>
            </w:r>
          </w:p>
          <w:p w14:paraId="5CABB967" w14:textId="107FFAC4" w:rsidR="00B640C9" w:rsidRPr="00B640C9" w:rsidRDefault="00B640C9" w:rsidP="00B640C9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640C9">
              <w:rPr>
                <w:rFonts w:ascii="Times New Roman" w:hAnsi="Times New Roman"/>
                <w:bCs/>
              </w:rPr>
              <w:t xml:space="preserve">Podávanie počiatočného organizujúceho činiteľa. Sú to úvodné tvrdenia a pojmy, ktoré majú premostiť už nadobudnuté vedomosti snovými vedomosťami, ktoré budú vo vyučovaní preberané. Funkciou počiatočného činiteľa je: usmernenie pozornosti na dôležité aspekty nového učiva, oživenie relevantných obsahov predchádzajúceho poznania a prvotné vymedzenie štrukturálnych väzieb novo sprostredkúvaných informácií a obsahov. </w:t>
            </w:r>
          </w:p>
          <w:p w14:paraId="42F49D81" w14:textId="6C8988AB" w:rsidR="00B640C9" w:rsidRPr="00B640C9" w:rsidRDefault="00B640C9" w:rsidP="00B640C9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640C9">
              <w:rPr>
                <w:rFonts w:ascii="Times New Roman" w:hAnsi="Times New Roman"/>
                <w:bCs/>
              </w:rPr>
              <w:t xml:space="preserve">Sprístupňovanie nového učebného materiálu. Učiteľ môže žiakom sprístupniť učivo formou výkladu, diskusie, zadaním úloh, pozeraním filmov a pod. Učiteľ sprostredkúva nové učivo </w:t>
            </w:r>
            <w:r w:rsidRPr="00B640C9">
              <w:rPr>
                <w:rFonts w:ascii="Times New Roman" w:hAnsi="Times New Roman"/>
                <w:bCs/>
              </w:rPr>
              <w:lastRenderedPageBreak/>
              <w:t xml:space="preserve">postupom progresívnej diferenciácie – od všeobecných obsahov ku konkrétnostiam. Učiteľ pritom neustále aplikuje príklady alebo vedie žiakov k nachádzaniu príkladov. </w:t>
            </w:r>
          </w:p>
          <w:p w14:paraId="3D4B25B8" w14:textId="3779FBEA" w:rsidR="00B640C9" w:rsidRPr="00B640C9" w:rsidRDefault="00B640C9" w:rsidP="00B640C9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640C9">
              <w:rPr>
                <w:rFonts w:ascii="Times New Roman" w:hAnsi="Times New Roman"/>
                <w:bCs/>
              </w:rPr>
              <w:t xml:space="preserve">Zosilnenie kognitívnej organizácie. Ide o prehĺbenie novo naučeného učiva u žiaka. Žiaci tu aplikujú naučené poznatky do riešenie komplexných situácií z reálneho života. Poznatky si tak situačne vysvetľujú, čím si vytvárajú nové hierarchické väzby medzi pojmami a informáciami. </w:t>
            </w:r>
          </w:p>
          <w:p w14:paraId="08726F1A" w14:textId="291CF151" w:rsidR="00B640C9" w:rsidRPr="00B640C9" w:rsidRDefault="00B640C9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6628518" w14:textId="1E520077" w:rsidR="00B640C9" w:rsidRDefault="00E57FB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uvedenú postupnosť implementovať do pedagogickej praxe.</w:t>
            </w:r>
          </w:p>
          <w:p w14:paraId="22F6E601" w14:textId="77777777" w:rsidR="00EE1416" w:rsidRPr="00C776AE" w:rsidRDefault="00EE1416" w:rsidP="00E57FB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326A2482" w:rsidR="00F305BB" w:rsidRPr="007B6C7D" w:rsidRDefault="00436125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2D076698" w:rsidR="00F305BB" w:rsidRPr="007B6C7D" w:rsidRDefault="00436125" w:rsidP="007B6C7D">
            <w:pPr>
              <w:tabs>
                <w:tab w:val="left" w:pos="1114"/>
              </w:tabs>
              <w:spacing w:after="0" w:line="240" w:lineRule="auto"/>
            </w:pPr>
            <w:r>
              <w:t>18.01.2023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FF7A71E" w:rsidR="00F305BB" w:rsidRPr="007B6C7D" w:rsidRDefault="00436125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Biročová,MBA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2AD2F1D5" w:rsidR="00F305BB" w:rsidRPr="007B6C7D" w:rsidRDefault="00436125" w:rsidP="007B6C7D">
            <w:pPr>
              <w:tabs>
                <w:tab w:val="left" w:pos="1114"/>
              </w:tabs>
              <w:spacing w:after="0" w:line="240" w:lineRule="auto"/>
            </w:pPr>
            <w:r>
              <w:t>18.01.2023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67FE3204" w14:textId="77777777" w:rsidR="00436125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5"/>
        <w:gridCol w:w="5685"/>
      </w:tblGrid>
      <w:tr w:rsidR="00436125" w14:paraId="7CF196B2" w14:textId="77777777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D1C049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A7B87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436125" w14:paraId="6E76949D" w14:textId="77777777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2F34C1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07C753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 xml:space="preserve">1.2.1 Zvýšiť kvalitu odborného vzdelávania a prípravy reflektujúc potreby trhu práce </w:t>
            </w:r>
          </w:p>
        </w:tc>
      </w:tr>
      <w:tr w:rsidR="00436125" w14:paraId="47C3E36B" w14:textId="77777777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304697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0FCEE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436125" w14:paraId="3DA50BA6" w14:textId="77777777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8591C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7F6DD4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436125" w14:paraId="51AA9352" w14:textId="77777777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BCAA87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70B56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436125" w14:paraId="6DBAA61B" w14:textId="77777777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289A8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C7B5D7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5097E1B4" w14:textId="77777777" w:rsidR="00436125" w:rsidRDefault="00436125" w:rsidP="009B5120">
            <w:r w:rsidRPr="77694549">
              <w:rPr>
                <w:rFonts w:cs="Calibri"/>
                <w:sz w:val="20"/>
                <w:szCs w:val="20"/>
              </w:rPr>
              <w:t xml:space="preserve">Pedagogický klub finančnej a matematickej gramotnosti </w:t>
            </w:r>
          </w:p>
        </w:tc>
      </w:tr>
    </w:tbl>
    <w:p w14:paraId="2C835358" w14:textId="77777777" w:rsidR="00436125" w:rsidRDefault="00436125" w:rsidP="00436125">
      <w:r w:rsidRPr="77694549">
        <w:rPr>
          <w:rFonts w:cs="Calibri"/>
        </w:rPr>
        <w:t xml:space="preserve"> </w:t>
      </w:r>
    </w:p>
    <w:p w14:paraId="4521226C" w14:textId="77777777" w:rsidR="00436125" w:rsidRDefault="00436125" w:rsidP="00436125">
      <w:pPr>
        <w:pStyle w:val="Nadpis1"/>
      </w:pPr>
      <w:r w:rsidRPr="77694549">
        <w:rPr>
          <w:rFonts w:eastAsia="Arial"/>
          <w:sz w:val="24"/>
          <w:szCs w:val="24"/>
          <w:lang w:val="sk-SK"/>
        </w:rPr>
        <w:lastRenderedPageBreak/>
        <w:t>PREZENČNÁ LISTINA</w:t>
      </w:r>
    </w:p>
    <w:p w14:paraId="23325FB4" w14:textId="77777777" w:rsidR="00436125" w:rsidRDefault="00436125" w:rsidP="00436125">
      <w:r w:rsidRPr="77694549">
        <w:rPr>
          <w:rFonts w:cs="Calibri"/>
        </w:rPr>
        <w:t xml:space="preserve"> </w:t>
      </w:r>
    </w:p>
    <w:p w14:paraId="5E8E4764" w14:textId="77777777" w:rsidR="00436125" w:rsidRDefault="00436125" w:rsidP="00436125">
      <w:r w:rsidRPr="77694549">
        <w:rPr>
          <w:rFonts w:cs="Calibri"/>
        </w:rPr>
        <w:t>Miesto konania stretnutia: SSOŠ Elba , Smetanova 2, Prešov</w:t>
      </w:r>
    </w:p>
    <w:p w14:paraId="1355C0B7" w14:textId="00795C7A" w:rsidR="00436125" w:rsidRDefault="00436125" w:rsidP="00436125">
      <w:r>
        <w:rPr>
          <w:rFonts w:cs="Calibri"/>
        </w:rPr>
        <w:t>Dátum konania stretnutia: 18</w:t>
      </w:r>
      <w:r w:rsidRPr="77694549">
        <w:rPr>
          <w:rFonts w:cs="Calibri"/>
        </w:rPr>
        <w:t>.01.2023</w:t>
      </w:r>
    </w:p>
    <w:p w14:paraId="5BCEE9D8" w14:textId="77777777" w:rsidR="00436125" w:rsidRDefault="00436125" w:rsidP="00436125">
      <w:pPr>
        <w:rPr>
          <w:rFonts w:cs="Calibri"/>
        </w:rPr>
      </w:pPr>
      <w:r w:rsidRPr="77694549">
        <w:rPr>
          <w:rFonts w:cs="Calibri"/>
        </w:rPr>
        <w:t>Trvanie stretnutia: od.15.00.hod             do 18.00 hod</w:t>
      </w:r>
      <w:r>
        <w:tab/>
      </w:r>
    </w:p>
    <w:p w14:paraId="2BEDFA9B" w14:textId="77777777" w:rsidR="00436125" w:rsidRDefault="00436125" w:rsidP="00436125">
      <w:r w:rsidRPr="77694549">
        <w:rPr>
          <w:rFonts w:cs="Calibri"/>
        </w:rPr>
        <w:t xml:space="preserve"> </w:t>
      </w:r>
    </w:p>
    <w:p w14:paraId="63B3DECE" w14:textId="77777777" w:rsidR="00436125" w:rsidRDefault="00436125" w:rsidP="00436125">
      <w:r w:rsidRPr="77694549">
        <w:rPr>
          <w:rFonts w:cs="Calibri"/>
        </w:rPr>
        <w:t>Zoznam účastníkov/členov pedagogického klubu: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31"/>
        <w:gridCol w:w="3866"/>
        <w:gridCol w:w="2390"/>
        <w:gridCol w:w="2272"/>
      </w:tblGrid>
      <w:tr w:rsidR="00436125" w14:paraId="249A515B" w14:textId="77777777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75E28" w14:textId="77777777" w:rsidR="00436125" w:rsidRDefault="00436125" w:rsidP="009B5120">
            <w:r w:rsidRPr="77694549">
              <w:rPr>
                <w:rFonts w:cs="Calibri"/>
              </w:rPr>
              <w:t>č.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3C56D" w14:textId="77777777" w:rsidR="00436125" w:rsidRDefault="00436125" w:rsidP="009B5120">
            <w:r w:rsidRPr="77694549">
              <w:rPr>
                <w:rFonts w:cs="Calibri"/>
              </w:rPr>
              <w:t>Meno a priezvisko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9B67A" w14:textId="77777777" w:rsidR="00436125" w:rsidRDefault="00436125" w:rsidP="009B5120">
            <w:r w:rsidRPr="77694549">
              <w:rPr>
                <w:rFonts w:cs="Calibri"/>
              </w:rPr>
              <w:t>Podpis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A0B8F" w14:textId="77777777" w:rsidR="00436125" w:rsidRDefault="00436125" w:rsidP="009B5120">
            <w:r w:rsidRPr="77694549">
              <w:rPr>
                <w:rFonts w:cs="Calibri"/>
              </w:rPr>
              <w:t>Inštitúcia</w:t>
            </w:r>
          </w:p>
        </w:tc>
      </w:tr>
      <w:tr w:rsidR="00436125" w14:paraId="53CD8FB1" w14:textId="77777777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FD2D2" w14:textId="77777777" w:rsidR="00436125" w:rsidRDefault="00436125" w:rsidP="009B5120">
            <w:r w:rsidRPr="77694549">
              <w:rPr>
                <w:rFonts w:cs="Calibri"/>
              </w:rPr>
              <w:t>1.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960E" w14:textId="77777777" w:rsidR="00436125" w:rsidRDefault="00436125" w:rsidP="009B5120">
            <w:r w:rsidRPr="77694549">
              <w:rPr>
                <w:rFonts w:cs="Calibri"/>
              </w:rPr>
              <w:t>Ing.Tatiana Šefčiková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9A23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9FEB7" w14:textId="77777777" w:rsidR="00436125" w:rsidRDefault="00436125" w:rsidP="009B5120">
            <w:r w:rsidRPr="77694549">
              <w:rPr>
                <w:rFonts w:cs="Calibri"/>
              </w:rPr>
              <w:t>SSOŠ Elba Smetanova 2</w:t>
            </w:r>
          </w:p>
        </w:tc>
      </w:tr>
      <w:tr w:rsidR="00436125" w14:paraId="3E282334" w14:textId="77777777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E51A5" w14:textId="77777777" w:rsidR="00436125" w:rsidRDefault="00436125" w:rsidP="009B5120">
            <w:r w:rsidRPr="77694549">
              <w:rPr>
                <w:rFonts w:cs="Calibri"/>
              </w:rPr>
              <w:t>2.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EE057" w14:textId="77777777" w:rsidR="00436125" w:rsidRDefault="00436125" w:rsidP="009B5120">
            <w:r w:rsidRPr="77694549">
              <w:rPr>
                <w:rFonts w:cs="Calibri"/>
              </w:rPr>
              <w:t>Ing. Branislav Blicha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12254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B73F" w14:textId="77777777" w:rsidR="00436125" w:rsidRDefault="00436125" w:rsidP="009B5120">
            <w:r w:rsidRPr="77694549">
              <w:rPr>
                <w:rFonts w:cs="Calibri"/>
              </w:rPr>
              <w:t>SSOŠ Elba Smetanova 2</w:t>
            </w:r>
          </w:p>
          <w:p w14:paraId="5168D7B5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</w:tr>
      <w:tr w:rsidR="00436125" w14:paraId="6244A8F3" w14:textId="77777777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3AD" w14:textId="77777777" w:rsidR="00436125" w:rsidRDefault="00436125" w:rsidP="009B5120">
            <w:r w:rsidRPr="77694549">
              <w:rPr>
                <w:rFonts w:cs="Calibri"/>
              </w:rPr>
              <w:t>3.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B98E6" w14:textId="77777777" w:rsidR="00436125" w:rsidRDefault="00436125" w:rsidP="009B5120">
            <w:r w:rsidRPr="77694549">
              <w:rPr>
                <w:rFonts w:cs="Calibri"/>
              </w:rPr>
              <w:t>Ing. Matúš Grega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57A1B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A53BF" w14:textId="77777777" w:rsidR="00436125" w:rsidRDefault="00436125" w:rsidP="009B5120">
            <w:r w:rsidRPr="77694549">
              <w:rPr>
                <w:rFonts w:cs="Calibri"/>
              </w:rPr>
              <w:t>SSOŠ Elba Smetanova 2</w:t>
            </w:r>
          </w:p>
          <w:p w14:paraId="14CB9CA2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</w:tr>
      <w:tr w:rsidR="00436125" w14:paraId="276C35BF" w14:textId="77777777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251A8" w14:textId="77777777" w:rsidR="00436125" w:rsidRDefault="00436125" w:rsidP="009B5120">
            <w:r w:rsidRPr="77694549">
              <w:rPr>
                <w:rFonts w:cs="Calibri"/>
              </w:rPr>
              <w:t>4.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3A2FF" w14:textId="77777777" w:rsidR="00436125" w:rsidRDefault="00436125" w:rsidP="009B5120">
            <w:r w:rsidRPr="77694549">
              <w:rPr>
                <w:rFonts w:cs="Calibri"/>
              </w:rPr>
              <w:t>Mgr. Viera Voľanská Huntejová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1256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5744" w14:textId="77777777" w:rsidR="00436125" w:rsidRDefault="00436125" w:rsidP="009B5120">
            <w:r w:rsidRPr="77694549">
              <w:rPr>
                <w:rFonts w:cs="Calibri"/>
              </w:rPr>
              <w:t>SSOŠ Elba Smetanova 2</w:t>
            </w:r>
          </w:p>
          <w:p w14:paraId="0825A65F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</w:tr>
      <w:tr w:rsidR="00436125" w14:paraId="6C07DD76" w14:textId="77777777" w:rsidTr="009B5120">
        <w:trPr>
          <w:trHeight w:val="3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6B2CE" w14:textId="77777777" w:rsidR="00436125" w:rsidRDefault="00436125" w:rsidP="009B5120">
            <w:r w:rsidRPr="77694549">
              <w:rPr>
                <w:rFonts w:cs="Calibri"/>
              </w:rPr>
              <w:t>5.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6818D" w14:textId="77777777" w:rsidR="00436125" w:rsidRDefault="00436125" w:rsidP="009B5120">
            <w:r w:rsidRPr="77694549">
              <w:rPr>
                <w:rFonts w:cs="Calibri"/>
              </w:rPr>
              <w:t>Ing. Marcela Hadviždžáková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4A350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A0A87" w14:textId="77777777" w:rsidR="00436125" w:rsidRDefault="00436125" w:rsidP="009B5120">
            <w:r w:rsidRPr="77694549">
              <w:rPr>
                <w:rFonts w:cs="Calibri"/>
              </w:rPr>
              <w:t>SSOŠ Elba Smetanova 2</w:t>
            </w:r>
          </w:p>
          <w:p w14:paraId="0B62E56A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</w:tr>
      <w:tr w:rsidR="00436125" w14:paraId="08338C3B" w14:textId="77777777" w:rsidTr="009B5120">
        <w:trPr>
          <w:trHeight w:val="3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DC6D" w14:textId="77777777" w:rsidR="00436125" w:rsidRDefault="00436125" w:rsidP="009B5120">
            <w:r w:rsidRPr="77694549">
              <w:rPr>
                <w:rFonts w:cs="Calibri"/>
              </w:rPr>
              <w:t>6.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FEC16" w14:textId="77777777" w:rsidR="00436125" w:rsidRDefault="00436125" w:rsidP="009B5120">
            <w:r w:rsidRPr="77694549">
              <w:rPr>
                <w:rFonts w:cs="Calibri"/>
              </w:rPr>
              <w:t>Mgr. Karina Kováčová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0BB18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65CEB" w14:textId="77777777" w:rsidR="00436125" w:rsidRDefault="00436125" w:rsidP="009B5120">
            <w:r w:rsidRPr="77694549">
              <w:rPr>
                <w:rFonts w:cs="Calibri"/>
              </w:rPr>
              <w:t>SSOŠ Elba Smetanova 2</w:t>
            </w:r>
          </w:p>
          <w:p w14:paraId="30675BA5" w14:textId="77777777" w:rsidR="00436125" w:rsidRDefault="00436125" w:rsidP="009B5120">
            <w:r w:rsidRPr="77694549">
              <w:rPr>
                <w:rFonts w:cs="Calibri"/>
              </w:rPr>
              <w:t xml:space="preserve"> </w:t>
            </w:r>
          </w:p>
        </w:tc>
      </w:tr>
    </w:tbl>
    <w:p w14:paraId="3C976B41" w14:textId="77777777" w:rsidR="00436125" w:rsidRDefault="00436125" w:rsidP="00436125">
      <w:r w:rsidRPr="77694549">
        <w:rPr>
          <w:rFonts w:cs="Calibri"/>
        </w:rPr>
        <w:t xml:space="preserve"> </w:t>
      </w:r>
    </w:p>
    <w:p w14:paraId="5C6A9A59" w14:textId="310355C5" w:rsidR="00F305BB" w:rsidRDefault="00F305BB" w:rsidP="00D0796E"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C867" w14:textId="77777777" w:rsidR="003F43BF" w:rsidRDefault="003F43BF" w:rsidP="00CF35D8">
      <w:pPr>
        <w:spacing w:after="0" w:line="240" w:lineRule="auto"/>
      </w:pPr>
      <w:r>
        <w:separator/>
      </w:r>
    </w:p>
  </w:endnote>
  <w:endnote w:type="continuationSeparator" w:id="0">
    <w:p w14:paraId="70987057" w14:textId="77777777" w:rsidR="003F43BF" w:rsidRDefault="003F43B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5F77A" w14:textId="77777777" w:rsidR="003F43BF" w:rsidRDefault="003F43BF" w:rsidP="00CF35D8">
      <w:pPr>
        <w:spacing w:after="0" w:line="240" w:lineRule="auto"/>
      </w:pPr>
      <w:r>
        <w:separator/>
      </w:r>
    </w:p>
  </w:footnote>
  <w:footnote w:type="continuationSeparator" w:id="0">
    <w:p w14:paraId="052D3210" w14:textId="77777777" w:rsidR="003F43BF" w:rsidRDefault="003F43B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C3A0F"/>
    <w:multiLevelType w:val="multilevel"/>
    <w:tmpl w:val="101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8"/>
  </w:num>
  <w:num w:numId="24">
    <w:abstractNumId w:val="23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0A1E"/>
    <w:rsid w:val="002D7F9B"/>
    <w:rsid w:val="002D7FC6"/>
    <w:rsid w:val="002E3F1A"/>
    <w:rsid w:val="00307DB0"/>
    <w:rsid w:val="0032433B"/>
    <w:rsid w:val="0034733D"/>
    <w:rsid w:val="003700F7"/>
    <w:rsid w:val="003F10E0"/>
    <w:rsid w:val="003F43BF"/>
    <w:rsid w:val="004041CD"/>
    <w:rsid w:val="00405AE8"/>
    <w:rsid w:val="00423CC3"/>
    <w:rsid w:val="00433AD7"/>
    <w:rsid w:val="00436125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4610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0647"/>
    <w:rsid w:val="00AF5989"/>
    <w:rsid w:val="00B440DB"/>
    <w:rsid w:val="00B50B4C"/>
    <w:rsid w:val="00B640C9"/>
    <w:rsid w:val="00B71530"/>
    <w:rsid w:val="00BB5601"/>
    <w:rsid w:val="00BF2F35"/>
    <w:rsid w:val="00BF4683"/>
    <w:rsid w:val="00BF4792"/>
    <w:rsid w:val="00C065E1"/>
    <w:rsid w:val="00C1042E"/>
    <w:rsid w:val="00C21F84"/>
    <w:rsid w:val="00C33B96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57FB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-klub-c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2023-01-17T14:43:00Z</dcterms:created>
  <dcterms:modified xsi:type="dcterms:W3CDTF">2023-01-17T14:43:00Z</dcterms:modified>
</cp:coreProperties>
</file>