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4D" w:rsidRDefault="004C595A">
      <w:bookmarkStart w:id="0" w:name="_GoBack"/>
      <w:bookmarkEnd w:id="0"/>
      <w:r>
        <w:rPr>
          <w:noProof/>
        </w:rPr>
        <w:drawing>
          <wp:inline distT="0" distB="0" distL="0" distR="0">
            <wp:extent cx="5753098"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723900"/>
                    </a:xfrm>
                    <a:prstGeom prst="rect">
                      <a:avLst/>
                    </a:prstGeom>
                    <a:ln/>
                  </pic:spPr>
                </pic:pic>
              </a:graphicData>
            </a:graphic>
          </wp:inline>
        </w:drawing>
      </w:r>
    </w:p>
    <w:p w:rsidR="0005164D" w:rsidRDefault="00627F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164D" w:rsidRDefault="004C59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Správa</w:t>
      </w:r>
      <w:r w:rsidR="00FF6F44">
        <w:rPr>
          <w:rFonts w:ascii="Times New Roman" w:eastAsia="Times New Roman" w:hAnsi="Times New Roman" w:cs="Times New Roman"/>
          <w:b/>
          <w:sz w:val="28"/>
          <w:szCs w:val="28"/>
        </w:rPr>
        <w:t xml:space="preserve"> o činnosti pedagogického klubu</w:t>
      </w:r>
      <w:r>
        <w:rPr>
          <w:rFonts w:ascii="Times New Roman" w:eastAsia="Times New Roman" w:hAnsi="Times New Roman" w:cs="Times New Roman"/>
          <w:b/>
          <w:sz w:val="28"/>
          <w:szCs w:val="28"/>
        </w:rPr>
        <w:t xml:space="preserve"> </w:t>
      </w:r>
    </w:p>
    <w:p w:rsidR="0005164D" w:rsidRDefault="004D42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6"/>
        <w:gridCol w:w="4606"/>
      </w:tblGrid>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05164D" w:rsidRDefault="004C595A">
            <w:pPr>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r w:rsidR="00824FF7">
              <w:rPr>
                <w:rFonts w:ascii="Times New Roman" w:eastAsia="Times New Roman" w:hAnsi="Times New Roman" w:cs="Times New Roman"/>
              </w:rPr>
              <w:t xml:space="preserve"> </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r w:rsidR="00053794">
              <w:rPr>
                <w:rFonts w:ascii="Times New Roman" w:eastAsia="Times New Roman" w:hAnsi="Times New Roman" w:cs="Times New Roman"/>
                <w:color w:val="000000"/>
              </w:rPr>
              <w:t xml:space="preserve"> </w:t>
            </w:r>
          </w:p>
        </w:tc>
        <w:tc>
          <w:tcPr>
            <w:tcW w:w="4606" w:type="dxa"/>
          </w:tcPr>
          <w:p w:rsidR="0005164D" w:rsidRDefault="004C595A">
            <w:pPr>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Zvýšiť </w:t>
            </w:r>
            <w:proofErr w:type="spellStart"/>
            <w:r>
              <w:rPr>
                <w:rFonts w:ascii="Times New Roman" w:eastAsia="Times New Roman" w:hAnsi="Times New Roman" w:cs="Times New Roman"/>
              </w:rPr>
              <w:t>inkluzívnosť</w:t>
            </w:r>
            <w:proofErr w:type="spellEnd"/>
            <w:r>
              <w:rPr>
                <w:rFonts w:ascii="Times New Roman" w:eastAsia="Times New Roman" w:hAnsi="Times New Roman" w:cs="Times New Roman"/>
              </w:rPr>
              <w:t xml:space="preserve"> a rovnaký prístup ku kvalitnému vzdelávaniu a zlepšiť výsledky a kompetencie detí a žiakov</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05164D" w:rsidRDefault="004C595A">
            <w:pPr>
              <w:tabs>
                <w:tab w:val="left" w:pos="4007"/>
              </w:tabs>
              <w:spacing w:after="0" w:line="240" w:lineRule="auto"/>
            </w:pPr>
            <w:r>
              <w:t>Stredná priemyselná škola stavebná a geodetická, Drieňová 35, 826 64 Bratislava</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05164D" w:rsidRDefault="004C595A">
            <w:pPr>
              <w:spacing w:after="0" w:line="240" w:lineRule="auto"/>
              <w:rPr>
                <w:color w:val="000000"/>
              </w:rPr>
            </w:pPr>
            <w:r>
              <w:rPr>
                <w:color w:val="000000"/>
              </w:rPr>
              <w:t>Zvýšenie kvality odborného vzdelávania a prípravy na Strednej priemyselnej škole stavebnej a geodetickej</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05164D" w:rsidRDefault="004C595A">
            <w:pPr>
              <w:tabs>
                <w:tab w:val="left" w:pos="4007"/>
              </w:tabs>
              <w:spacing w:after="0" w:line="240" w:lineRule="auto"/>
            </w:pPr>
            <w:r>
              <w:rPr>
                <w:color w:val="000000"/>
                <w:shd w:val="clear" w:color="auto" w:fill="F2F6F9"/>
              </w:rPr>
              <w:t>312011Z818</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05164D" w:rsidRDefault="004C595A">
            <w:pPr>
              <w:tabs>
                <w:tab w:val="left" w:pos="4007"/>
              </w:tabs>
              <w:spacing w:after="0" w:line="240" w:lineRule="auto"/>
            </w:pPr>
            <w:r>
              <w:rPr>
                <w:rFonts w:ascii="Times New Roman" w:eastAsia="Times New Roman" w:hAnsi="Times New Roman" w:cs="Times New Roman"/>
              </w:rPr>
              <w:t>Jazykový klub</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05164D" w:rsidRDefault="003277D7" w:rsidP="003277D7">
            <w:pPr>
              <w:tabs>
                <w:tab w:val="left" w:pos="4007"/>
              </w:tabs>
              <w:spacing w:after="0" w:line="240" w:lineRule="auto"/>
            </w:pPr>
            <w:r>
              <w:t>05</w:t>
            </w:r>
            <w:r w:rsidR="00100F01">
              <w:t>.1</w:t>
            </w:r>
            <w:r>
              <w:t>2</w:t>
            </w:r>
            <w:r w:rsidR="00664B18">
              <w:t>.</w:t>
            </w:r>
            <w:r w:rsidR="00B574AB">
              <w:t>2022</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05164D" w:rsidRDefault="00C06071" w:rsidP="00C06071">
            <w:pPr>
              <w:spacing w:after="0" w:line="240" w:lineRule="auto"/>
            </w:pPr>
            <w:r>
              <w:t>Prezenčne, ANJ 1</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05164D" w:rsidRDefault="004C595A">
            <w:pPr>
              <w:tabs>
                <w:tab w:val="left" w:pos="4007"/>
              </w:tabs>
              <w:spacing w:after="0" w:line="240" w:lineRule="auto"/>
            </w:pPr>
            <w:r>
              <w:t xml:space="preserve">Mgr. Eva </w:t>
            </w:r>
            <w:proofErr w:type="spellStart"/>
            <w:r>
              <w:t>Madiová</w:t>
            </w:r>
            <w:proofErr w:type="spellEnd"/>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05164D" w:rsidRDefault="002B4B44">
            <w:pPr>
              <w:tabs>
                <w:tab w:val="left" w:pos="4007"/>
              </w:tabs>
              <w:spacing w:after="0" w:line="240" w:lineRule="auto"/>
            </w:pPr>
            <w:r>
              <w:t xml:space="preserve"> </w:t>
            </w:r>
          </w:p>
        </w:tc>
      </w:tr>
    </w:tbl>
    <w:p w:rsidR="0005164D" w:rsidRDefault="0005164D">
      <w:pPr>
        <w:pBdr>
          <w:top w:val="nil"/>
          <w:left w:val="nil"/>
          <w:bottom w:val="nil"/>
          <w:right w:val="nil"/>
          <w:between w:val="nil"/>
        </w:pBdr>
        <w:ind w:left="720"/>
        <w:rPr>
          <w:rFonts w:ascii="Times New Roman" w:eastAsia="Times New Roman" w:hAnsi="Times New Roman" w:cs="Times New Roman"/>
          <w:color w:val="000000"/>
        </w:rPr>
      </w:pPr>
    </w:p>
    <w:tbl>
      <w:tblPr>
        <w:tblStyle w:val="a0"/>
        <w:tblW w:w="9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67"/>
      </w:tblGrid>
      <w:tr w:rsidR="0005164D" w:rsidTr="001C7FD6">
        <w:trPr>
          <w:trHeight w:val="1853"/>
        </w:trPr>
        <w:tc>
          <w:tcPr>
            <w:tcW w:w="9167" w:type="dxa"/>
          </w:tcPr>
          <w:p w:rsidR="0005164D" w:rsidRDefault="004C595A">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05164D" w:rsidRPr="00667BFB" w:rsidRDefault="0091432F">
            <w:pPr>
              <w:tabs>
                <w:tab w:val="left" w:pos="1114"/>
              </w:tabs>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rsidR="00935819" w:rsidRPr="00995185" w:rsidRDefault="004174F2" w:rsidP="00995185">
            <w:pPr>
              <w:jc w:val="both"/>
            </w:pPr>
            <w:r>
              <w:rPr>
                <w:rFonts w:ascii="Times New Roman" w:eastAsia="Times New Roman" w:hAnsi="Times New Roman" w:cs="Times New Roman"/>
                <w:b/>
              </w:rPr>
              <w:t>Kľúčové slová</w:t>
            </w:r>
            <w:r w:rsidRPr="008F071D">
              <w:rPr>
                <w:rFonts w:ascii="Times New Roman" w:eastAsia="Times New Roman" w:hAnsi="Times New Roman" w:cs="Times New Roman"/>
                <w:b/>
              </w:rPr>
              <w:t>:</w:t>
            </w:r>
            <w:r w:rsidRPr="00C06071">
              <w:rPr>
                <w:rFonts w:ascii="Times New Roman" w:eastAsia="Times New Roman" w:hAnsi="Times New Roman" w:cs="Times New Roman"/>
              </w:rPr>
              <w:t xml:space="preserve"> </w:t>
            </w:r>
            <w:r w:rsidR="003277D7">
              <w:rPr>
                <w:rFonts w:ascii="Times New Roman" w:eastAsia="Times New Roman" w:hAnsi="Times New Roman" w:cs="Times New Roman"/>
              </w:rPr>
              <w:t>finančná gramotnosť, tabuľky a grafy v</w:t>
            </w:r>
            <w:r w:rsidR="00995185">
              <w:rPr>
                <w:rFonts w:ascii="Times New Roman" w:eastAsia="Times New Roman" w:hAnsi="Times New Roman" w:cs="Times New Roman"/>
              </w:rPr>
              <w:t> </w:t>
            </w:r>
            <w:r w:rsidR="003277D7">
              <w:rPr>
                <w:rFonts w:ascii="Times New Roman" w:eastAsia="Times New Roman" w:hAnsi="Times New Roman" w:cs="Times New Roman"/>
              </w:rPr>
              <w:t>literatúre</w:t>
            </w:r>
            <w:r w:rsidR="00995185">
              <w:rPr>
                <w:rFonts w:ascii="Times New Roman" w:eastAsia="Times New Roman" w:hAnsi="Times New Roman" w:cs="Times New Roman"/>
              </w:rPr>
              <w:t xml:space="preserve">, mzda, povinnosť zamestnávateľa, </w:t>
            </w:r>
            <w:r w:rsidR="00995185" w:rsidRPr="00995185">
              <w:rPr>
                <w:rFonts w:ascii="Times New Roman" w:eastAsia="Times New Roman" w:hAnsi="Times New Roman" w:cs="Times New Roman"/>
              </w:rPr>
              <w:t>hospodárenie s peniazmi, rodinný rozpočet, investovanie, sporenie, štatistika, tabuľky, grafy</w:t>
            </w:r>
          </w:p>
          <w:p w:rsidR="003277D7" w:rsidRDefault="003277D7" w:rsidP="004174F2">
            <w:pPr>
              <w:tabs>
                <w:tab w:val="left" w:pos="1114"/>
              </w:tabs>
              <w:spacing w:after="0" w:line="240" w:lineRule="auto"/>
              <w:jc w:val="both"/>
              <w:rPr>
                <w:rFonts w:ascii="Times New Roman" w:eastAsia="Times New Roman" w:hAnsi="Times New Roman" w:cs="Times New Roman"/>
              </w:rPr>
            </w:pPr>
          </w:p>
          <w:p w:rsidR="004174F2" w:rsidRDefault="004174F2" w:rsidP="004174F2">
            <w:pPr>
              <w:tabs>
                <w:tab w:val="left" w:pos="1114"/>
              </w:tabs>
              <w:spacing w:after="0" w:line="240" w:lineRule="auto"/>
              <w:jc w:val="both"/>
              <w:rPr>
                <w:rFonts w:ascii="Times New Roman" w:hAnsi="Times New Roman"/>
              </w:rPr>
            </w:pPr>
            <w:r w:rsidRPr="00100F01">
              <w:rPr>
                <w:rFonts w:ascii="Times New Roman" w:hAnsi="Times New Roman"/>
              </w:rPr>
              <w:t xml:space="preserve">Na </w:t>
            </w:r>
            <w:r w:rsidR="003277D7">
              <w:rPr>
                <w:rFonts w:ascii="Times New Roman" w:hAnsi="Times New Roman"/>
              </w:rPr>
              <w:t>siedmom</w:t>
            </w:r>
            <w:r w:rsidRPr="00100F01">
              <w:rPr>
                <w:rFonts w:ascii="Times New Roman" w:hAnsi="Times New Roman"/>
              </w:rPr>
              <w:t xml:space="preserve"> stretnutí pedagogického Klubu jazyk v školskom roku 202</w:t>
            </w:r>
            <w:r w:rsidR="00664B18" w:rsidRPr="00100F01">
              <w:rPr>
                <w:rFonts w:ascii="Times New Roman" w:hAnsi="Times New Roman"/>
              </w:rPr>
              <w:t>2</w:t>
            </w:r>
            <w:r w:rsidRPr="00100F01">
              <w:rPr>
                <w:rFonts w:ascii="Times New Roman" w:hAnsi="Times New Roman"/>
              </w:rPr>
              <w:t>/202</w:t>
            </w:r>
            <w:r w:rsidR="00664B18" w:rsidRPr="00100F01">
              <w:rPr>
                <w:rFonts w:ascii="Times New Roman" w:hAnsi="Times New Roman"/>
              </w:rPr>
              <w:t>3</w:t>
            </w:r>
            <w:r w:rsidRPr="00100F01">
              <w:rPr>
                <w:rFonts w:ascii="Times New Roman" w:hAnsi="Times New Roman"/>
              </w:rPr>
              <w:t xml:space="preserve"> sme diskutovali o</w:t>
            </w:r>
            <w:r w:rsidR="003277D7">
              <w:rPr>
                <w:rFonts w:ascii="Times New Roman" w:hAnsi="Times New Roman"/>
              </w:rPr>
              <w:t> finančnej gramotnosti</w:t>
            </w:r>
            <w:r w:rsidR="00935819">
              <w:rPr>
                <w:rFonts w:ascii="Times New Roman" w:hAnsi="Times New Roman"/>
              </w:rPr>
              <w:t xml:space="preserve"> hodinách SJL a ANJ.</w:t>
            </w:r>
          </w:p>
          <w:p w:rsidR="0005164D" w:rsidRPr="00100F01" w:rsidRDefault="0005164D">
            <w:pPr>
              <w:tabs>
                <w:tab w:val="left" w:pos="1114"/>
              </w:tabs>
              <w:spacing w:after="0" w:line="240" w:lineRule="auto"/>
              <w:jc w:val="both"/>
              <w:rPr>
                <w:rFonts w:ascii="Times New Roman" w:eastAsia="Times New Roman" w:hAnsi="Times New Roman" w:cs="Times New Roman"/>
              </w:rPr>
            </w:pPr>
          </w:p>
          <w:p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Hlavné body, témy stretnutia, zhrnutie priebehu stretnutia:</w:t>
            </w:r>
            <w:r w:rsidRPr="001C7FD6">
              <w:rPr>
                <w:rFonts w:ascii="Times New Roman" w:eastAsia="Times New Roman" w:hAnsi="Times New Roman" w:cs="Times New Roman"/>
                <w:color w:val="000000"/>
              </w:rPr>
              <w:t xml:space="preserve"> </w:t>
            </w:r>
          </w:p>
          <w:p w:rsidR="001C7FD6" w:rsidRDefault="001C7FD6" w:rsidP="001C7FD6">
            <w:pPr>
              <w:tabs>
                <w:tab w:val="left" w:pos="1114"/>
              </w:tabs>
              <w:spacing w:after="0" w:line="240" w:lineRule="auto"/>
              <w:jc w:val="both"/>
              <w:rPr>
                <w:rFonts w:ascii="Times New Roman" w:eastAsia="Times New Roman" w:hAnsi="Times New Roman" w:cs="Times New Roman"/>
              </w:rPr>
            </w:pPr>
          </w:p>
          <w:p w:rsidR="004174F2" w:rsidRDefault="004174F2" w:rsidP="004174F2">
            <w:pP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Aktivity </w:t>
            </w:r>
            <w:r w:rsidR="00100F01">
              <w:rPr>
                <w:rFonts w:ascii="Times New Roman" w:eastAsia="Times New Roman" w:hAnsi="Times New Roman" w:cs="Times New Roman"/>
              </w:rPr>
              <w:t>tretieho</w:t>
            </w:r>
            <w:r>
              <w:rPr>
                <w:rFonts w:ascii="Times New Roman" w:eastAsia="Times New Roman" w:hAnsi="Times New Roman" w:cs="Times New Roman"/>
              </w:rPr>
              <w:t xml:space="preserve"> stretnutia:</w:t>
            </w:r>
          </w:p>
          <w:p w:rsidR="004174F2" w:rsidRDefault="003277D7"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Porovnávanie finančnej gramotnosti zakomponovanej v Školskom vzdelávacom programe na hodinách ANJ a SJL</w:t>
            </w:r>
            <w:r w:rsidR="0024160E">
              <w:rPr>
                <w:rFonts w:ascii="Times New Roman" w:eastAsia="Times New Roman" w:hAnsi="Times New Roman" w:cs="Times New Roman"/>
              </w:rPr>
              <w:t>.</w:t>
            </w:r>
          </w:p>
          <w:p w:rsidR="0024160E" w:rsidRDefault="0024160E"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Príklady využitia na hodinách slovenského jazyka a anglického jazyka.</w:t>
            </w:r>
          </w:p>
          <w:p w:rsidR="00935819" w:rsidRDefault="00935819"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Hľadanie</w:t>
            </w:r>
            <w:r w:rsidR="003277D7">
              <w:rPr>
                <w:rFonts w:ascii="Times New Roman" w:eastAsia="Times New Roman" w:hAnsi="Times New Roman" w:cs="Times New Roman"/>
              </w:rPr>
              <w:t xml:space="preserve"> ďalších</w:t>
            </w:r>
            <w:r>
              <w:rPr>
                <w:rFonts w:ascii="Times New Roman" w:eastAsia="Times New Roman" w:hAnsi="Times New Roman" w:cs="Times New Roman"/>
              </w:rPr>
              <w:t xml:space="preserve"> možností uplatnenia </w:t>
            </w:r>
            <w:r w:rsidR="003277D7">
              <w:rPr>
                <w:rFonts w:ascii="Times New Roman" w:eastAsia="Times New Roman" w:hAnsi="Times New Roman" w:cs="Times New Roman"/>
              </w:rPr>
              <w:t>finančnej gramotnosti vo všeobecnovzdelávacích predmetoch</w:t>
            </w:r>
            <w:r>
              <w:rPr>
                <w:rFonts w:ascii="Times New Roman" w:eastAsia="Times New Roman" w:hAnsi="Times New Roman" w:cs="Times New Roman"/>
              </w:rPr>
              <w:t>.</w:t>
            </w:r>
          </w:p>
          <w:p w:rsidR="00B462A8" w:rsidRPr="0073402D" w:rsidRDefault="00B462A8" w:rsidP="0073402D">
            <w:p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rPr>
            </w:pPr>
          </w:p>
          <w:p w:rsidR="001C7FD6" w:rsidRPr="001D59C9"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Závery a odporúčania:</w:t>
            </w:r>
            <w:bookmarkStart w:id="1" w:name="_gjdgxs" w:colFirst="0" w:colLast="0"/>
            <w:bookmarkEnd w:id="1"/>
          </w:p>
          <w:p w:rsidR="001D59C9" w:rsidRDefault="001D59C9" w:rsidP="00C23456">
            <w:p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p>
          <w:p w:rsidR="0024160E" w:rsidRDefault="003277D7" w:rsidP="00935819">
            <w:p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Finančnú gramotnosť považujeme za mimoriadne dôležitú. Škola disponuje implantáciou finančnej gramotnosti do Školského vzdelávacieho programu</w:t>
            </w:r>
            <w:r w:rsidR="0093581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V každom tematickom celku venujeme pozornosť tejto problematike.</w:t>
            </w:r>
          </w:p>
          <w:p w:rsidR="003277D7" w:rsidRDefault="003277D7" w:rsidP="00935819">
            <w:p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 jednotlivé predmety SJL a ANJ uvádzame nasledujúce:</w:t>
            </w:r>
          </w:p>
          <w:p w:rsidR="003277D7" w:rsidRDefault="003277D7" w:rsidP="003277D7">
            <w:pPr>
              <w:jc w:val="both"/>
              <w:rPr>
                <w:rFonts w:ascii="Times New Roman" w:hAnsi="Times New Roman" w:cs="Times New Roman"/>
              </w:rPr>
            </w:pPr>
            <w:r w:rsidRPr="00781806">
              <w:rPr>
                <w:rFonts w:ascii="Times New Roman" w:eastAsia="Times New Roman" w:hAnsi="Times New Roman" w:cs="Times New Roman"/>
                <w:b/>
                <w:color w:val="000000"/>
              </w:rPr>
              <w:lastRenderedPageBreak/>
              <w:t>SJL</w:t>
            </w:r>
            <w:r>
              <w:rPr>
                <w:rFonts w:ascii="Times New Roman" w:eastAsia="Times New Roman" w:hAnsi="Times New Roman" w:cs="Times New Roman"/>
                <w:color w:val="000000"/>
              </w:rPr>
              <w:t xml:space="preserve"> – </w:t>
            </w:r>
            <w:r>
              <w:rPr>
                <w:rFonts w:ascii="Times New Roman" w:hAnsi="Times New Roman" w:cs="Times New Roman"/>
              </w:rPr>
              <w:t xml:space="preserve">Začleňovanie finančnej gramotnosti v predmete SJL ponúka viacero možných prístupov, metód a foriem tak na hodinách jazyka ako aj na hodinách literatúry. Témy finančnej gramotnosti je vhodné realizovať a rozvíjať </w:t>
            </w:r>
            <w:proofErr w:type="spellStart"/>
            <w:r>
              <w:rPr>
                <w:rFonts w:ascii="Times New Roman" w:hAnsi="Times New Roman" w:cs="Times New Roman"/>
              </w:rPr>
              <w:t>medzi-predmetovo</w:t>
            </w:r>
            <w:proofErr w:type="spellEnd"/>
            <w:r>
              <w:rPr>
                <w:rFonts w:ascii="Times New Roman" w:hAnsi="Times New Roman" w:cs="Times New Roman"/>
              </w:rPr>
              <w:t>, nakoľko súvisia so životnými potrebami a finančným zabezpečením v bežnom živote každého žiaka. Predpokladom hlbšieho rozvíjanie finančnej gramotnosti je kooperácia učiteľov rôznych vyučovacích predmetov, prípadne jej zaradenie k Prierezovým témam</w:t>
            </w:r>
            <w:r w:rsidR="0024160E" w:rsidRPr="1F08C341">
              <w:rPr>
                <w:rFonts w:ascii="Times New Roman" w:eastAsia="Times New Roman" w:hAnsi="Times New Roman" w:cs="Times New Roman"/>
              </w:rPr>
              <w:t xml:space="preserve"> </w:t>
            </w:r>
            <w:r>
              <w:rPr>
                <w:rFonts w:ascii="Times New Roman" w:hAnsi="Times New Roman" w:cs="Times New Roman"/>
              </w:rPr>
              <w:t>V rámci predmetu slovenský jazyk a literatúra zaraďujeme finančnú gramotnosť v nasledujúcich témach:</w:t>
            </w:r>
          </w:p>
          <w:p w:rsidR="003277D7" w:rsidRPr="00F03423" w:rsidRDefault="003277D7" w:rsidP="003277D7">
            <w:pPr>
              <w:rPr>
                <w:rFonts w:ascii="Times New Roman" w:hAnsi="Times New Roman" w:cs="Times New Roman"/>
                <w:u w:val="single"/>
              </w:rPr>
            </w:pPr>
            <w:r w:rsidRPr="00F03423">
              <w:rPr>
                <w:rFonts w:ascii="Times New Roman" w:hAnsi="Times New Roman" w:cs="Times New Roman"/>
                <w:u w:val="single"/>
              </w:rPr>
              <w:t xml:space="preserve">Jazyk: </w:t>
            </w:r>
          </w:p>
          <w:p w:rsidR="003277D7" w:rsidRDefault="003277D7" w:rsidP="003277D7">
            <w:pPr>
              <w:pStyle w:val="Odsekzoznamu"/>
              <w:numPr>
                <w:ilvl w:val="0"/>
                <w:numId w:val="9"/>
              </w:numPr>
              <w:spacing w:after="160" w:line="259" w:lineRule="auto"/>
              <w:jc w:val="both"/>
              <w:rPr>
                <w:rFonts w:ascii="Times New Roman" w:hAnsi="Times New Roman" w:cs="Times New Roman"/>
              </w:rPr>
            </w:pPr>
            <w:r w:rsidRPr="005556C2">
              <w:rPr>
                <w:rFonts w:ascii="Times New Roman" w:hAnsi="Times New Roman" w:cs="Times New Roman"/>
              </w:rPr>
              <w:t>Publicistický</w:t>
            </w:r>
            <w:r>
              <w:rPr>
                <w:rFonts w:ascii="Times New Roman" w:hAnsi="Times New Roman" w:cs="Times New Roman"/>
              </w:rPr>
              <w:t xml:space="preserve"> štýl: plagát, reklama, inzerát</w:t>
            </w:r>
            <w:r w:rsidRPr="005556C2">
              <w:rPr>
                <w:rFonts w:ascii="Times New Roman" w:hAnsi="Times New Roman" w:cs="Times New Roman"/>
              </w:rPr>
              <w:t xml:space="preserve"> </w:t>
            </w:r>
            <w:r>
              <w:rPr>
                <w:rFonts w:ascii="Times New Roman" w:hAnsi="Times New Roman" w:cs="Times New Roman"/>
              </w:rPr>
              <w:t>- žiaci vyhľadávajú rôzne potrebné informácie s využitím IKT,</w:t>
            </w:r>
          </w:p>
          <w:p w:rsidR="003277D7" w:rsidRDefault="003277D7" w:rsidP="003277D7">
            <w:pPr>
              <w:pStyle w:val="Odsekzoznamu"/>
              <w:numPr>
                <w:ilvl w:val="0"/>
                <w:numId w:val="9"/>
              </w:numPr>
              <w:spacing w:after="160" w:line="259" w:lineRule="auto"/>
              <w:jc w:val="both"/>
              <w:rPr>
                <w:rFonts w:ascii="Times New Roman" w:hAnsi="Times New Roman" w:cs="Times New Roman"/>
              </w:rPr>
            </w:pPr>
            <w:r w:rsidRPr="005556C2">
              <w:rPr>
                <w:rFonts w:ascii="Times New Roman" w:hAnsi="Times New Roman" w:cs="Times New Roman"/>
              </w:rPr>
              <w:t xml:space="preserve">Administratívny štýl: žiadosť, sťažnosť, objednávka, faktúra, peňažný poštový poukaz; </w:t>
            </w:r>
            <w:r>
              <w:rPr>
                <w:rFonts w:ascii="Times New Roman" w:hAnsi="Times New Roman" w:cs="Times New Roman"/>
              </w:rPr>
              <w:t xml:space="preserve">orientácia v základných transakciách rodinného rozpočtu, </w:t>
            </w:r>
          </w:p>
          <w:p w:rsidR="003277D7" w:rsidRDefault="003277D7" w:rsidP="003277D7">
            <w:pPr>
              <w:pStyle w:val="Odsekzoznamu"/>
              <w:numPr>
                <w:ilvl w:val="0"/>
                <w:numId w:val="9"/>
              </w:numPr>
              <w:spacing w:after="160" w:line="259" w:lineRule="auto"/>
              <w:jc w:val="both"/>
              <w:rPr>
                <w:rFonts w:ascii="Times New Roman" w:hAnsi="Times New Roman" w:cs="Times New Roman"/>
              </w:rPr>
            </w:pPr>
            <w:r>
              <w:rPr>
                <w:rFonts w:ascii="Times New Roman" w:hAnsi="Times New Roman" w:cs="Times New Roman"/>
              </w:rPr>
              <w:t>Zdroje informácií: žiak vie spracovať nové informácie aj v </w:t>
            </w:r>
            <w:proofErr w:type="spellStart"/>
            <w:r>
              <w:rPr>
                <w:rFonts w:ascii="Times New Roman" w:hAnsi="Times New Roman" w:cs="Times New Roman"/>
              </w:rPr>
              <w:t>online</w:t>
            </w:r>
            <w:proofErr w:type="spellEnd"/>
            <w:r>
              <w:rPr>
                <w:rFonts w:ascii="Times New Roman" w:hAnsi="Times New Roman" w:cs="Times New Roman"/>
              </w:rPr>
              <w:t xml:space="preserve"> priestore, vie sa orientovať v danej problematike, buduje si kritické myslenie, </w:t>
            </w:r>
          </w:p>
          <w:p w:rsidR="003277D7" w:rsidRDefault="003277D7" w:rsidP="003277D7">
            <w:pPr>
              <w:pStyle w:val="Odsekzoznamu"/>
              <w:numPr>
                <w:ilvl w:val="0"/>
                <w:numId w:val="9"/>
              </w:numPr>
              <w:spacing w:after="160" w:line="259" w:lineRule="auto"/>
              <w:jc w:val="both"/>
              <w:rPr>
                <w:rFonts w:ascii="Times New Roman" w:hAnsi="Times New Roman" w:cs="Times New Roman"/>
              </w:rPr>
            </w:pPr>
            <w:r>
              <w:rPr>
                <w:rFonts w:ascii="Times New Roman" w:hAnsi="Times New Roman" w:cs="Times New Roman"/>
              </w:rPr>
              <w:t>Slovný druh: Číslovky – využitie pri pravopisne správnom vypísaní peňažného poštového poukazu,</w:t>
            </w:r>
          </w:p>
          <w:p w:rsidR="003277D7" w:rsidRDefault="003277D7" w:rsidP="003277D7">
            <w:pPr>
              <w:pStyle w:val="Odsekzoznamu"/>
              <w:numPr>
                <w:ilvl w:val="0"/>
                <w:numId w:val="9"/>
              </w:numPr>
              <w:spacing w:after="160" w:line="259" w:lineRule="auto"/>
              <w:jc w:val="both"/>
              <w:rPr>
                <w:rFonts w:ascii="Times New Roman" w:hAnsi="Times New Roman" w:cs="Times New Roman"/>
              </w:rPr>
            </w:pPr>
            <w:r>
              <w:rPr>
                <w:rFonts w:ascii="Times New Roman" w:hAnsi="Times New Roman" w:cs="Times New Roman"/>
              </w:rPr>
              <w:t>Výkladový slohový postup - Úvaha: žiak uvažuje na tému financie, prezentuje vlastný názor, navrhuje riešenia</w:t>
            </w:r>
          </w:p>
          <w:p w:rsidR="00465D73" w:rsidRDefault="00465D73" w:rsidP="003277D7">
            <w:pPr>
              <w:pStyle w:val="Odsekzoznamu"/>
              <w:numPr>
                <w:ilvl w:val="0"/>
                <w:numId w:val="9"/>
              </w:numPr>
              <w:spacing w:after="160" w:line="259" w:lineRule="auto"/>
              <w:jc w:val="both"/>
              <w:rPr>
                <w:rFonts w:ascii="Times New Roman" w:hAnsi="Times New Roman" w:cs="Times New Roman"/>
              </w:rPr>
            </w:pPr>
            <w:r>
              <w:rPr>
                <w:rFonts w:ascii="Times New Roman" w:hAnsi="Times New Roman" w:cs="Times New Roman"/>
              </w:rPr>
              <w:t>Morfológia – skloňovanie podstatného mena euro</w:t>
            </w:r>
          </w:p>
          <w:p w:rsidR="00465D73" w:rsidRDefault="00465D73" w:rsidP="003277D7">
            <w:pPr>
              <w:pStyle w:val="Odsekzoznamu"/>
              <w:numPr>
                <w:ilvl w:val="0"/>
                <w:numId w:val="9"/>
              </w:numPr>
              <w:spacing w:after="160" w:line="259" w:lineRule="auto"/>
              <w:jc w:val="both"/>
              <w:rPr>
                <w:rFonts w:ascii="Times New Roman" w:hAnsi="Times New Roman" w:cs="Times New Roman"/>
              </w:rPr>
            </w:pPr>
            <w:r>
              <w:rPr>
                <w:rFonts w:ascii="Times New Roman" w:hAnsi="Times New Roman" w:cs="Times New Roman"/>
              </w:rPr>
              <w:t>Diskusný príspevok + argumentácia + asertívna komunikácia</w:t>
            </w:r>
          </w:p>
          <w:p w:rsidR="00465D73" w:rsidRDefault="00465D73" w:rsidP="003277D7">
            <w:pPr>
              <w:pStyle w:val="Odsekzoznamu"/>
              <w:numPr>
                <w:ilvl w:val="0"/>
                <w:numId w:val="9"/>
              </w:numPr>
              <w:spacing w:after="160" w:line="259" w:lineRule="auto"/>
              <w:jc w:val="both"/>
              <w:rPr>
                <w:rFonts w:ascii="Times New Roman" w:hAnsi="Times New Roman" w:cs="Times New Roman"/>
              </w:rPr>
            </w:pPr>
            <w:r>
              <w:rPr>
                <w:rFonts w:ascii="Times New Roman" w:hAnsi="Times New Roman" w:cs="Times New Roman"/>
              </w:rPr>
              <w:t>Lexikológia – odborná terminológia + pravopis</w:t>
            </w:r>
          </w:p>
          <w:p w:rsidR="003277D7" w:rsidRDefault="003277D7" w:rsidP="003277D7">
            <w:pPr>
              <w:jc w:val="both"/>
              <w:rPr>
                <w:rFonts w:ascii="Times New Roman" w:hAnsi="Times New Roman" w:cs="Times New Roman"/>
              </w:rPr>
            </w:pPr>
            <w:r>
              <w:rPr>
                <w:rFonts w:ascii="Times New Roman" w:hAnsi="Times New Roman" w:cs="Times New Roman"/>
              </w:rPr>
              <w:t xml:space="preserve">V oblasti jazyka často využívame digitálne technológie, nesúvislé schematické texty, </w:t>
            </w:r>
            <w:proofErr w:type="spellStart"/>
            <w:r>
              <w:rPr>
                <w:rFonts w:ascii="Times New Roman" w:hAnsi="Times New Roman" w:cs="Times New Roman"/>
              </w:rPr>
              <w:t>brainstorming</w:t>
            </w:r>
            <w:proofErr w:type="spellEnd"/>
            <w:r>
              <w:rPr>
                <w:rFonts w:ascii="Times New Roman" w:hAnsi="Times New Roman" w:cs="Times New Roman"/>
              </w:rPr>
              <w:t>, rôzne schémy a tabuľky.</w:t>
            </w:r>
          </w:p>
          <w:p w:rsidR="003277D7" w:rsidRPr="003277D7" w:rsidRDefault="003277D7" w:rsidP="003277D7">
            <w:pPr>
              <w:jc w:val="both"/>
              <w:rPr>
                <w:rFonts w:ascii="Times New Roman" w:hAnsi="Times New Roman" w:cs="Times New Roman"/>
              </w:rPr>
            </w:pPr>
            <w:r w:rsidRPr="00F03423">
              <w:rPr>
                <w:rFonts w:ascii="Times New Roman" w:hAnsi="Times New Roman" w:cs="Times New Roman"/>
                <w:u w:val="single"/>
              </w:rPr>
              <w:t xml:space="preserve">Literatúra: </w:t>
            </w:r>
          </w:p>
          <w:p w:rsidR="003277D7" w:rsidRDefault="003277D7" w:rsidP="003277D7">
            <w:pPr>
              <w:pStyle w:val="Odsekzoznamu"/>
              <w:numPr>
                <w:ilvl w:val="0"/>
                <w:numId w:val="9"/>
              </w:numPr>
              <w:spacing w:after="160" w:line="259" w:lineRule="auto"/>
              <w:jc w:val="both"/>
              <w:rPr>
                <w:rFonts w:ascii="Times New Roman" w:hAnsi="Times New Roman" w:cs="Times New Roman"/>
              </w:rPr>
            </w:pPr>
            <w:r>
              <w:rPr>
                <w:rFonts w:ascii="Times New Roman" w:hAnsi="Times New Roman" w:cs="Times New Roman"/>
              </w:rPr>
              <w:t xml:space="preserve">argumentácia pri dielach: Chrám Matky Božej v Paríži, </w:t>
            </w:r>
            <w:proofErr w:type="spellStart"/>
            <w:r>
              <w:rPr>
                <w:rFonts w:ascii="Times New Roman" w:hAnsi="Times New Roman" w:cs="Times New Roman"/>
              </w:rPr>
              <w:t>Statky-zmätky</w:t>
            </w:r>
            <w:proofErr w:type="spellEnd"/>
            <w:r>
              <w:rPr>
                <w:rFonts w:ascii="Times New Roman" w:hAnsi="Times New Roman" w:cs="Times New Roman"/>
              </w:rPr>
              <w:t xml:space="preserve">, Maco Mlieč, Otec </w:t>
            </w:r>
            <w:proofErr w:type="spellStart"/>
            <w:r>
              <w:rPr>
                <w:rFonts w:ascii="Times New Roman" w:hAnsi="Times New Roman" w:cs="Times New Roman"/>
              </w:rPr>
              <w:t>Goriot</w:t>
            </w:r>
            <w:proofErr w:type="spellEnd"/>
            <w:r>
              <w:rPr>
                <w:rFonts w:ascii="Times New Roman" w:hAnsi="Times New Roman" w:cs="Times New Roman"/>
              </w:rPr>
              <w:t xml:space="preserve">, </w:t>
            </w:r>
            <w:proofErr w:type="spellStart"/>
            <w:r>
              <w:rPr>
                <w:rFonts w:ascii="Times New Roman" w:hAnsi="Times New Roman" w:cs="Times New Roman"/>
              </w:rPr>
              <w:t>Ežo</w:t>
            </w:r>
            <w:proofErr w:type="spellEnd"/>
            <w:r>
              <w:rPr>
                <w:rFonts w:ascii="Times New Roman" w:hAnsi="Times New Roman" w:cs="Times New Roman"/>
              </w:rPr>
              <w:t xml:space="preserve"> </w:t>
            </w:r>
            <w:proofErr w:type="spellStart"/>
            <w:r>
              <w:rPr>
                <w:rFonts w:ascii="Times New Roman" w:hAnsi="Times New Roman" w:cs="Times New Roman"/>
              </w:rPr>
              <w:t>Vlkolinský</w:t>
            </w:r>
            <w:proofErr w:type="spellEnd"/>
            <w:r>
              <w:rPr>
                <w:rFonts w:ascii="Times New Roman" w:hAnsi="Times New Roman" w:cs="Times New Roman"/>
              </w:rPr>
              <w:t>, Tri gaštanové kone, Peter a Lucia, Bačova žena, Červené víno,</w:t>
            </w:r>
            <w:r w:rsidR="00465D73">
              <w:rPr>
                <w:rFonts w:ascii="Times New Roman" w:hAnsi="Times New Roman" w:cs="Times New Roman"/>
              </w:rPr>
              <w:t xml:space="preserve"> Lakomec</w:t>
            </w:r>
          </w:p>
          <w:p w:rsidR="003277D7" w:rsidRPr="00D837C0" w:rsidRDefault="003277D7" w:rsidP="00D26C8B">
            <w:pPr>
              <w:jc w:val="both"/>
              <w:rPr>
                <w:rFonts w:ascii="Times New Roman" w:hAnsi="Times New Roman" w:cs="Times New Roman"/>
              </w:rPr>
            </w:pPr>
            <w:r>
              <w:rPr>
                <w:rFonts w:ascii="Times New Roman" w:hAnsi="Times New Roman" w:cs="Times New Roman"/>
              </w:rPr>
              <w:t>Diskusiou a myšlienkovým rozborom jednotlivých diel vedieme žiakov k aktualizácii a nadčasovosti tematiky financie v živote človeka. Aktualizáciou literárneho príbehu do reálneho prostredia žiakov sledujeme nadobúdanie vedomosti a zručnosti potrebných pre ich praktický život. Žiaci sa snažia charakterizovať pojmy ako mzda – aj v ich historicky staršej modifikácií (pláca), vysvetliť vzťah medzi  prácou hrdinu a jeho platom, snažia sa vyhodnotiť funkciu peňazí ako prostriedku na zabezpečenie základných životných potrieb, ponúknuť možné riešenie a marketingové techniky v problematickej situácii postavy spôsobenej financiami, vedieť demonštrovať z rôznych pohľadov a v rôznom historickom období bohatstvo a chudobu, analyzovať príčiny a dôsledky chudoby, zamyslieť sa nad životnými potrebami jednotlivca a rodiny, charakterizovať vplyv majetku na rodinný a spoločenský život a podobne. Na hodinách literatúry uplatňujeme predovšetkým situačné metódy, nakoľko majú blízko k realite a žiaci pri riešení problémovej situácie v diele zohľadňujú svoje skúsenosti, názore a postoje.</w:t>
            </w:r>
          </w:p>
          <w:p w:rsidR="0024160E" w:rsidRDefault="0024160E" w:rsidP="00D26C8B">
            <w:pPr>
              <w:jc w:val="both"/>
              <w:rPr>
                <w:rFonts w:ascii="Times New Roman" w:eastAsia="Times New Roman" w:hAnsi="Times New Roman" w:cs="Times New Roman"/>
              </w:rPr>
            </w:pPr>
            <w:r w:rsidRPr="1F08C341">
              <w:rPr>
                <w:rFonts w:ascii="Times New Roman" w:eastAsia="Times New Roman" w:hAnsi="Times New Roman" w:cs="Times New Roman"/>
              </w:rPr>
              <w:t xml:space="preserve">Tento postup sa dá aplikovať aj na hodiny literatúry, kde je dôraz na etický rozmer vzťahu k financiám, napríklad v diele Lakomec, </w:t>
            </w:r>
            <w:proofErr w:type="spellStart"/>
            <w:r w:rsidRPr="1F08C341">
              <w:rPr>
                <w:rFonts w:ascii="Times New Roman" w:eastAsia="Times New Roman" w:hAnsi="Times New Roman" w:cs="Times New Roman"/>
              </w:rPr>
              <w:t>Statky-zmätky</w:t>
            </w:r>
            <w:proofErr w:type="spellEnd"/>
            <w:r w:rsidRPr="1F08C341">
              <w:rPr>
                <w:rFonts w:ascii="Times New Roman" w:eastAsia="Times New Roman" w:hAnsi="Times New Roman" w:cs="Times New Roman"/>
              </w:rPr>
              <w:t xml:space="preserve"> a i.</w:t>
            </w:r>
          </w:p>
          <w:p w:rsidR="003277D7" w:rsidRDefault="003277D7" w:rsidP="00D26C8B">
            <w:p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p>
          <w:p w:rsidR="00781806" w:rsidRPr="00781806" w:rsidRDefault="003277D7" w:rsidP="00D26C8B">
            <w:pPr>
              <w:jc w:val="both"/>
              <w:rPr>
                <w:rFonts w:ascii="Times New Roman" w:eastAsia="Times New Roman" w:hAnsi="Times New Roman" w:cs="Times New Roman"/>
              </w:rPr>
            </w:pPr>
            <w:r w:rsidRPr="00D26C8B">
              <w:rPr>
                <w:rFonts w:ascii="Times New Roman" w:eastAsia="Times New Roman" w:hAnsi="Times New Roman" w:cs="Times New Roman"/>
                <w:b/>
              </w:rPr>
              <w:t>ANJ</w:t>
            </w:r>
            <w:r w:rsidR="00781806" w:rsidRPr="00D26C8B">
              <w:rPr>
                <w:rFonts w:ascii="Times New Roman" w:eastAsia="Times New Roman" w:hAnsi="Times New Roman" w:cs="Times New Roman"/>
                <w:b/>
              </w:rPr>
              <w:t xml:space="preserve"> -</w:t>
            </w:r>
            <w:r w:rsidR="00781806" w:rsidRPr="00781806">
              <w:rPr>
                <w:rFonts w:ascii="Times New Roman" w:eastAsia="Times New Roman" w:hAnsi="Times New Roman" w:cs="Times New Roman"/>
              </w:rPr>
              <w:t xml:space="preserve"> </w:t>
            </w:r>
            <w:r w:rsidR="00D26C8B">
              <w:rPr>
                <w:rFonts w:ascii="Times New Roman" w:eastAsia="Times New Roman" w:hAnsi="Times New Roman" w:cs="Times New Roman"/>
              </w:rPr>
              <w:t>M</w:t>
            </w:r>
            <w:r w:rsidR="00781806" w:rsidRPr="00781806">
              <w:rPr>
                <w:rFonts w:ascii="Times New Roman" w:eastAsia="Times New Roman" w:hAnsi="Times New Roman" w:cs="Times New Roman"/>
              </w:rPr>
              <w:t>ožnosť</w:t>
            </w:r>
            <w:r w:rsidR="00D26C8B">
              <w:rPr>
                <w:rFonts w:ascii="Times New Roman" w:eastAsia="Times New Roman" w:hAnsi="Times New Roman" w:cs="Times New Roman"/>
              </w:rPr>
              <w:t>ou</w:t>
            </w:r>
            <w:r w:rsidR="00781806" w:rsidRPr="00781806">
              <w:rPr>
                <w:rFonts w:ascii="Times New Roman" w:eastAsia="Times New Roman" w:hAnsi="Times New Roman" w:cs="Times New Roman"/>
              </w:rPr>
              <w:t xml:space="preserve"> implementovať</w:t>
            </w:r>
            <w:r w:rsidR="00D26C8B">
              <w:rPr>
                <w:rFonts w:ascii="Times New Roman" w:eastAsia="Times New Roman" w:hAnsi="Times New Roman" w:cs="Times New Roman"/>
              </w:rPr>
              <w:t xml:space="preserve"> </w:t>
            </w:r>
            <w:proofErr w:type="spellStart"/>
            <w:r w:rsidR="00D26C8B">
              <w:rPr>
                <w:rFonts w:ascii="Times New Roman" w:eastAsia="Times New Roman" w:hAnsi="Times New Roman" w:cs="Times New Roman"/>
              </w:rPr>
              <w:t>výuku</w:t>
            </w:r>
            <w:proofErr w:type="spellEnd"/>
            <w:r w:rsidR="00D26C8B">
              <w:rPr>
                <w:rFonts w:ascii="Times New Roman" w:eastAsia="Times New Roman" w:hAnsi="Times New Roman" w:cs="Times New Roman"/>
              </w:rPr>
              <w:t xml:space="preserve"> finančnej gramotnosti </w:t>
            </w:r>
            <w:r w:rsidR="00781806" w:rsidRPr="00781806">
              <w:rPr>
                <w:rFonts w:ascii="Times New Roman" w:eastAsia="Times New Roman" w:hAnsi="Times New Roman" w:cs="Times New Roman"/>
              </w:rPr>
              <w:t xml:space="preserve">na hodinách anglického jazyka </w:t>
            </w:r>
            <w:r w:rsidR="00D26C8B">
              <w:rPr>
                <w:rFonts w:ascii="Times New Roman" w:eastAsia="Times New Roman" w:hAnsi="Times New Roman" w:cs="Times New Roman"/>
              </w:rPr>
              <w:lastRenderedPageBreak/>
              <w:t>prepájame</w:t>
            </w:r>
            <w:r w:rsidR="00781806" w:rsidRPr="00781806">
              <w:rPr>
                <w:rFonts w:ascii="Times New Roman" w:eastAsia="Times New Roman" w:hAnsi="Times New Roman" w:cs="Times New Roman"/>
              </w:rPr>
              <w:t xml:space="preserve"> vzdelávanie v oblasti financií na predmet ANJ.</w:t>
            </w:r>
            <w:r w:rsidR="00A246CB">
              <w:rPr>
                <w:rFonts w:ascii="Times New Roman" w:eastAsia="Times New Roman" w:hAnsi="Times New Roman" w:cs="Times New Roman"/>
              </w:rPr>
              <w:t xml:space="preserve"> </w:t>
            </w:r>
            <w:r w:rsidR="00A246CB" w:rsidRPr="00A246CB">
              <w:rPr>
                <w:rFonts w:ascii="Times New Roman" w:eastAsia="Times New Roman" w:hAnsi="Times New Roman" w:cs="Times New Roman"/>
              </w:rPr>
              <w:t xml:space="preserve">Finančná gramotnosť je zahrnutá vo vyučovaní ANJ na niekoľkých miestach celkom prirodzene (Rodina – rodinný rozpočet, Bývanie – investovanie do nehnuteľností, Nakupovanie – hospodárenie s peniazmi, Cestovanie – Euro </w:t>
            </w:r>
            <w:proofErr w:type="spellStart"/>
            <w:r w:rsidR="00A246CB" w:rsidRPr="00A246CB">
              <w:rPr>
                <w:rFonts w:ascii="Times New Roman" w:eastAsia="Times New Roman" w:hAnsi="Times New Roman" w:cs="Times New Roman"/>
              </w:rPr>
              <w:t>versus</w:t>
            </w:r>
            <w:proofErr w:type="spellEnd"/>
            <w:r w:rsidR="00A246CB" w:rsidRPr="00A246CB">
              <w:rPr>
                <w:rFonts w:ascii="Times New Roman" w:eastAsia="Times New Roman" w:hAnsi="Times New Roman" w:cs="Times New Roman"/>
              </w:rPr>
              <w:t xml:space="preserve"> iné meny atď.). Žiaci počas štyroch rokov štúdia v rôznych situačných úlohách fiktívne v cudzej reči pracujú s </w:t>
            </w:r>
            <w:proofErr w:type="spellStart"/>
            <w:r w:rsidR="00A246CB" w:rsidRPr="00A246CB">
              <w:rPr>
                <w:rFonts w:ascii="Times New Roman" w:eastAsia="Times New Roman" w:hAnsi="Times New Roman" w:cs="Times New Roman"/>
              </w:rPr>
              <w:t>obnosom</w:t>
            </w:r>
            <w:proofErr w:type="spellEnd"/>
            <w:r w:rsidR="00A246CB" w:rsidRPr="00A246CB">
              <w:rPr>
                <w:rFonts w:ascii="Times New Roman" w:eastAsia="Times New Roman" w:hAnsi="Times New Roman" w:cs="Times New Roman"/>
              </w:rPr>
              <w:t xml:space="preserve"> peňazí, ktorý je potrebné vhodne investovať, nakupujú potraviny, oblečenie (Stravovanie, Nakupovanie a služby, Móda a obliekanie), nehnuteľnosti (Bývanie), dovolenky (Cestovanie). V bežných situáciách z reálneho života rozmýšľajú, ako získať a použiť svoje financie rozumne. Cudzí jazyk používajú na popísanie a zdôvodnenie svojho konania. V procese sú nabádaní ku kritickému mysleniu a empatii. Diskutujú o najlepších/najhorších riešeniach a ich dôsledkoch (Rodina, Vzťahy). Taktiež často používajú rôzne tabuľky, grafy a štatistiky, z ktorých čítajú informácie – napr. porovnávanie (stupňovanie prídavných mien). Na hodinách často využívame relevantné doplnkové materiály, ktorými sa snažíme žiakov naučiť myslieť v súvislostiach.</w:t>
            </w:r>
            <w:r w:rsidR="00995185">
              <w:rPr>
                <w:rFonts w:ascii="Times New Roman" w:eastAsia="Times New Roman" w:hAnsi="Times New Roman" w:cs="Times New Roman"/>
              </w:rPr>
              <w:t xml:space="preserve"> </w:t>
            </w:r>
            <w:r w:rsidR="00781806" w:rsidRPr="00781806">
              <w:rPr>
                <w:rFonts w:ascii="Times New Roman" w:eastAsia="Times New Roman" w:hAnsi="Times New Roman" w:cs="Times New Roman"/>
              </w:rPr>
              <w:t>Finančnú gramotnosť sa snažíme priblížiť najmä štvrtákom v maturitných t</w:t>
            </w:r>
            <w:r w:rsidR="00995185">
              <w:rPr>
                <w:rFonts w:ascii="Times New Roman" w:eastAsia="Times New Roman" w:hAnsi="Times New Roman" w:cs="Times New Roman"/>
              </w:rPr>
              <w:t>émach</w:t>
            </w:r>
            <w:r w:rsidR="00A246CB">
              <w:rPr>
                <w:rFonts w:ascii="Times New Roman" w:eastAsia="Times New Roman" w:hAnsi="Times New Roman" w:cs="Times New Roman"/>
              </w:rPr>
              <w:t>,</w:t>
            </w:r>
            <w:r w:rsidR="00995185">
              <w:rPr>
                <w:rFonts w:ascii="Times New Roman" w:eastAsia="Times New Roman" w:hAnsi="Times New Roman" w:cs="Times New Roman"/>
              </w:rPr>
              <w:t xml:space="preserve"> ako je napr.</w:t>
            </w:r>
            <w:r w:rsidR="00781806" w:rsidRPr="00781806">
              <w:rPr>
                <w:rFonts w:ascii="Times New Roman" w:eastAsia="Times New Roman" w:hAnsi="Times New Roman" w:cs="Times New Roman"/>
              </w:rPr>
              <w:t>:</w:t>
            </w:r>
          </w:p>
          <w:p w:rsidR="00781806" w:rsidRPr="00781806" w:rsidRDefault="00781806" w:rsidP="00D26C8B">
            <w:pPr>
              <w:jc w:val="both"/>
              <w:rPr>
                <w:rFonts w:ascii="Times New Roman" w:eastAsia="Times New Roman" w:hAnsi="Times New Roman" w:cs="Times New Roman"/>
              </w:rPr>
            </w:pPr>
            <w:proofErr w:type="spellStart"/>
            <w:r w:rsidRPr="00781806">
              <w:rPr>
                <w:rFonts w:ascii="Times New Roman" w:eastAsia="Times New Roman" w:hAnsi="Times New Roman" w:cs="Times New Roman"/>
              </w:rPr>
              <w:t>Housing</w:t>
            </w:r>
            <w:proofErr w:type="spellEnd"/>
            <w:r w:rsidRPr="00781806">
              <w:rPr>
                <w:rFonts w:ascii="Times New Roman" w:eastAsia="Times New Roman" w:hAnsi="Times New Roman" w:cs="Times New Roman"/>
              </w:rPr>
              <w:t xml:space="preserve"> - ide o situačné úlohy medzi bankárom a mladým párom, ktorí sa snaží získať hypotéku na bývanie. Ich úlohou je vysvetliť, prečo finančné inštitúcie požičiavajú peniaze. Vymenovať nákupy na úver, ktoré dospelí bežne robia. Opísať výhody a nevýhody využívania úveru. Vysvetliť, prečo je používanie kreditnej karty určitou formou pôžičky. Vysvetliť, ako sa líšia debetné karty od kreditných kariet.</w:t>
            </w:r>
          </w:p>
          <w:p w:rsidR="00D26C8B" w:rsidRDefault="00781806" w:rsidP="00D26C8B">
            <w:pPr>
              <w:jc w:val="both"/>
              <w:rPr>
                <w:rFonts w:ascii="Times New Roman" w:eastAsia="Times New Roman" w:hAnsi="Times New Roman" w:cs="Times New Roman"/>
              </w:rPr>
            </w:pPr>
            <w:proofErr w:type="spellStart"/>
            <w:r w:rsidRPr="00781806">
              <w:rPr>
                <w:rFonts w:ascii="Times New Roman" w:eastAsia="Times New Roman" w:hAnsi="Times New Roman" w:cs="Times New Roman"/>
              </w:rPr>
              <w:t>Jobs</w:t>
            </w:r>
            <w:proofErr w:type="spellEnd"/>
            <w:r w:rsidRPr="00781806">
              <w:rPr>
                <w:rFonts w:ascii="Times New Roman" w:eastAsia="Times New Roman" w:hAnsi="Times New Roman" w:cs="Times New Roman"/>
              </w:rPr>
              <w:t xml:space="preserve"> and </w:t>
            </w:r>
            <w:proofErr w:type="spellStart"/>
            <w:r w:rsidRPr="00781806">
              <w:rPr>
                <w:rFonts w:ascii="Times New Roman" w:eastAsia="Times New Roman" w:hAnsi="Times New Roman" w:cs="Times New Roman"/>
              </w:rPr>
              <w:t>Professions</w:t>
            </w:r>
            <w:proofErr w:type="spellEnd"/>
            <w:r w:rsidRPr="00781806">
              <w:rPr>
                <w:rFonts w:ascii="Times New Roman" w:eastAsia="Times New Roman" w:hAnsi="Times New Roman" w:cs="Times New Roman"/>
              </w:rPr>
              <w:t xml:space="preserve"> - inšpirovať sa príkladmi úspešných osobností. Uviesť príklady úspešných jednotlivcov na svojej plánovanej profesijnej ceste.</w:t>
            </w:r>
          </w:p>
          <w:p w:rsidR="00781806" w:rsidRPr="00781806" w:rsidRDefault="00781806" w:rsidP="00D26C8B">
            <w:pPr>
              <w:jc w:val="both"/>
              <w:rPr>
                <w:rFonts w:ascii="Times New Roman" w:eastAsia="Times New Roman" w:hAnsi="Times New Roman" w:cs="Times New Roman"/>
              </w:rPr>
            </w:pPr>
            <w:proofErr w:type="spellStart"/>
            <w:r w:rsidRPr="00781806">
              <w:rPr>
                <w:rFonts w:ascii="Times New Roman" w:eastAsia="Times New Roman" w:hAnsi="Times New Roman" w:cs="Times New Roman"/>
              </w:rPr>
              <w:t>Family</w:t>
            </w:r>
            <w:proofErr w:type="spellEnd"/>
            <w:r w:rsidRPr="00781806">
              <w:rPr>
                <w:rFonts w:ascii="Times New Roman" w:eastAsia="Times New Roman" w:hAnsi="Times New Roman" w:cs="Times New Roman"/>
              </w:rPr>
              <w:t xml:space="preserve"> - vysvetliť vplyv bohatstva a chudoby na životné podmienky rodiny.</w:t>
            </w:r>
          </w:p>
          <w:p w:rsidR="00781806" w:rsidRPr="00781806" w:rsidRDefault="00781806" w:rsidP="00D26C8B">
            <w:pPr>
              <w:jc w:val="both"/>
              <w:rPr>
                <w:rFonts w:ascii="Times New Roman" w:eastAsia="Times New Roman" w:hAnsi="Times New Roman" w:cs="Times New Roman"/>
              </w:rPr>
            </w:pPr>
            <w:proofErr w:type="spellStart"/>
            <w:r w:rsidRPr="00781806">
              <w:rPr>
                <w:rFonts w:ascii="Times New Roman" w:eastAsia="Times New Roman" w:hAnsi="Times New Roman" w:cs="Times New Roman"/>
              </w:rPr>
              <w:t>Work</w:t>
            </w:r>
            <w:proofErr w:type="spellEnd"/>
            <w:r w:rsidRPr="00781806">
              <w:rPr>
                <w:rFonts w:ascii="Times New Roman" w:eastAsia="Times New Roman" w:hAnsi="Times New Roman" w:cs="Times New Roman"/>
              </w:rPr>
              <w:t xml:space="preserve">, </w:t>
            </w:r>
            <w:proofErr w:type="spellStart"/>
            <w:r w:rsidRPr="00781806">
              <w:rPr>
                <w:rFonts w:ascii="Times New Roman" w:eastAsia="Times New Roman" w:hAnsi="Times New Roman" w:cs="Times New Roman"/>
              </w:rPr>
              <w:t>Hobbies</w:t>
            </w:r>
            <w:proofErr w:type="spellEnd"/>
            <w:r w:rsidRPr="00781806">
              <w:rPr>
                <w:rFonts w:ascii="Times New Roman" w:eastAsia="Times New Roman" w:hAnsi="Times New Roman" w:cs="Times New Roman"/>
              </w:rPr>
              <w:t xml:space="preserve"> - uviesť príklady, ako záujmy, poznatky a schopnosti jednotlivca môžu ovplyvniť výber povolania. Osvojiť si, čo znamená žiť hospodárne. Poznať hodnotu vecí ako výsledku práce. Vedieť samostatne určiť približnú výšku finančného vyjadrenia hodnoty vecí a na základe toho prijímať nákupné rozhodnutia. Vedieť vyhodnotiť vplyv reklamy na spotrebu.</w:t>
            </w:r>
          </w:p>
          <w:p w:rsidR="00781806" w:rsidRPr="00781806" w:rsidRDefault="00781806" w:rsidP="00D26C8B">
            <w:pPr>
              <w:jc w:val="both"/>
              <w:rPr>
                <w:rFonts w:ascii="Times New Roman" w:eastAsia="Times New Roman" w:hAnsi="Times New Roman" w:cs="Times New Roman"/>
              </w:rPr>
            </w:pPr>
            <w:proofErr w:type="spellStart"/>
            <w:r w:rsidRPr="00781806">
              <w:rPr>
                <w:rFonts w:ascii="Times New Roman" w:eastAsia="Times New Roman" w:hAnsi="Times New Roman" w:cs="Times New Roman"/>
              </w:rPr>
              <w:t>Shopping</w:t>
            </w:r>
            <w:proofErr w:type="spellEnd"/>
            <w:r w:rsidRPr="00781806">
              <w:rPr>
                <w:rFonts w:ascii="Times New Roman" w:eastAsia="Times New Roman" w:hAnsi="Times New Roman" w:cs="Times New Roman"/>
              </w:rPr>
              <w:t xml:space="preserve">, </w:t>
            </w:r>
            <w:proofErr w:type="spellStart"/>
            <w:r w:rsidRPr="00781806">
              <w:rPr>
                <w:rFonts w:ascii="Times New Roman" w:eastAsia="Times New Roman" w:hAnsi="Times New Roman" w:cs="Times New Roman"/>
              </w:rPr>
              <w:t>Clothes</w:t>
            </w:r>
            <w:proofErr w:type="spellEnd"/>
            <w:r w:rsidRPr="00781806">
              <w:rPr>
                <w:rFonts w:ascii="Times New Roman" w:eastAsia="Times New Roman" w:hAnsi="Times New Roman" w:cs="Times New Roman"/>
              </w:rPr>
              <w:t xml:space="preserve"> and </w:t>
            </w:r>
            <w:proofErr w:type="spellStart"/>
            <w:r w:rsidRPr="00781806">
              <w:rPr>
                <w:rFonts w:ascii="Times New Roman" w:eastAsia="Times New Roman" w:hAnsi="Times New Roman" w:cs="Times New Roman"/>
              </w:rPr>
              <w:t>Furniture</w:t>
            </w:r>
            <w:proofErr w:type="spellEnd"/>
            <w:r w:rsidRPr="00781806">
              <w:rPr>
                <w:rFonts w:ascii="Times New Roman" w:eastAsia="Times New Roman" w:hAnsi="Times New Roman" w:cs="Times New Roman"/>
              </w:rPr>
              <w:t xml:space="preserve"> - vymenovať cennosti, ktoré sa bežne nachádzajú v domácnostiach. Opísať, akým spôsobom môžu byť tieto cenné predmety a majetkové hodnoty ohrozené alebo stratené.</w:t>
            </w:r>
          </w:p>
          <w:p w:rsidR="00781806" w:rsidRPr="00781806" w:rsidRDefault="00781806" w:rsidP="00D26C8B">
            <w:pPr>
              <w:jc w:val="both"/>
              <w:rPr>
                <w:rFonts w:ascii="Times New Roman" w:eastAsia="Times New Roman" w:hAnsi="Times New Roman" w:cs="Times New Roman"/>
              </w:rPr>
            </w:pPr>
            <w:proofErr w:type="spellStart"/>
            <w:r w:rsidRPr="00781806">
              <w:rPr>
                <w:rFonts w:ascii="Times New Roman" w:eastAsia="Times New Roman" w:hAnsi="Times New Roman" w:cs="Times New Roman"/>
              </w:rPr>
              <w:t>Media</w:t>
            </w:r>
            <w:proofErr w:type="spellEnd"/>
            <w:r w:rsidRPr="00781806">
              <w:rPr>
                <w:rFonts w:ascii="Times New Roman" w:eastAsia="Times New Roman" w:hAnsi="Times New Roman" w:cs="Times New Roman"/>
              </w:rPr>
              <w:t xml:space="preserve"> - vedieť povedať kladné a záporné stránky médií a ich vplyv na finančné rozhodovanie.</w:t>
            </w:r>
          </w:p>
          <w:p w:rsidR="009061B0" w:rsidRPr="003277D7" w:rsidRDefault="00781806" w:rsidP="002F5D63">
            <w:pPr>
              <w:jc w:val="both"/>
              <w:rPr>
                <w:rFonts w:ascii="Times New Roman" w:eastAsia="Times New Roman" w:hAnsi="Times New Roman" w:cs="Times New Roman"/>
                <w:color w:val="000000"/>
              </w:rPr>
            </w:pPr>
            <w:r w:rsidRPr="00781806">
              <w:rPr>
                <w:rFonts w:ascii="Times New Roman" w:eastAsia="Times New Roman" w:hAnsi="Times New Roman" w:cs="Times New Roman"/>
              </w:rPr>
              <w:t xml:space="preserve">Po prebratí týchto tém </w:t>
            </w:r>
            <w:r w:rsidR="00D26C8B">
              <w:rPr>
                <w:rFonts w:ascii="Times New Roman" w:eastAsia="Times New Roman" w:hAnsi="Times New Roman" w:cs="Times New Roman"/>
              </w:rPr>
              <w:t>často zisťujeme</w:t>
            </w:r>
            <w:r w:rsidRPr="00781806">
              <w:rPr>
                <w:rFonts w:ascii="Times New Roman" w:eastAsia="Times New Roman" w:hAnsi="Times New Roman" w:cs="Times New Roman"/>
              </w:rPr>
              <w:t xml:space="preserve"> väčšie aj menšie nedostatky vo vedomostiach žiakov o tom, aké typy bánk môžu občania využívať, aké služby banky poskytujú, aké typy účtov si môžeme založiť, alebo aký je rozdiel medzi debetnou a kreditnou kartou. Cítime potrebu reagovať na stagnujúcu úroveň finančnej gramotnosti u mladých ľudí, čo môže v dospelosti negatívne ovplyvniť kvalitu ich života.</w:t>
            </w:r>
            <w:r w:rsidR="002F5D63">
              <w:rPr>
                <w:rFonts w:ascii="Times New Roman" w:eastAsia="Times New Roman" w:hAnsi="Times New Roman" w:cs="Times New Roman"/>
              </w:rPr>
              <w:t xml:space="preserve"> </w:t>
            </w:r>
            <w:r w:rsidR="002F5D63" w:rsidRPr="002F5D63">
              <w:rPr>
                <w:rFonts w:ascii="Times New Roman" w:eastAsia="Times New Roman" w:hAnsi="Times New Roman" w:cs="Times New Roman"/>
              </w:rPr>
              <w:t>O financiách sa s mladou generáciu treba rozprávať pri každej príležitosti, v rodnej aj cudzej reči. Týka sa to každého, no nie všetci si uvedomujú, aký ťažký je život bez peňazí. Finančné problémy zasahujú celé rodiny, vzťahy. So skúsenosti vyplýva, že mnohí mladí ľudia majú skreslenú predstavu o peniazoch a pravých hodnotách, preto je vhodné sa neustále k tejto téme z rôznych uhlov vracať.</w:t>
            </w:r>
          </w:p>
        </w:tc>
      </w:tr>
    </w:tbl>
    <w:p w:rsidR="001C7FD6" w:rsidRDefault="001C7FD6">
      <w:pPr>
        <w:tabs>
          <w:tab w:val="left" w:pos="1114"/>
        </w:tabs>
      </w:pPr>
    </w:p>
    <w:p w:rsidR="0005164D" w:rsidRDefault="004C595A">
      <w:pPr>
        <w:tabs>
          <w:tab w:val="left" w:pos="1114"/>
        </w:tabs>
      </w:pPr>
      <w:r>
        <w:tab/>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5135"/>
      </w:tblGrid>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05164D" w:rsidRDefault="004C595A">
            <w:pPr>
              <w:tabs>
                <w:tab w:val="left" w:pos="1114"/>
              </w:tabs>
              <w:spacing w:after="0" w:line="240" w:lineRule="auto"/>
            </w:pPr>
            <w:r>
              <w:t xml:space="preserve">Mgr. Eva </w:t>
            </w:r>
            <w:proofErr w:type="spellStart"/>
            <w:r>
              <w:t>Madiová</w:t>
            </w:r>
            <w:proofErr w:type="spellEnd"/>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Dátum</w:t>
            </w:r>
          </w:p>
        </w:tc>
        <w:tc>
          <w:tcPr>
            <w:tcW w:w="5135" w:type="dxa"/>
          </w:tcPr>
          <w:p w:rsidR="0005164D" w:rsidRDefault="003277D7" w:rsidP="00F76B6C">
            <w:pPr>
              <w:tabs>
                <w:tab w:val="left" w:pos="1114"/>
              </w:tabs>
              <w:spacing w:after="0" w:line="240" w:lineRule="auto"/>
            </w:pPr>
            <w:r>
              <w:t>05</w:t>
            </w:r>
            <w:r w:rsidR="00F76B6C">
              <w:t>.1</w:t>
            </w:r>
            <w:r>
              <w:t>2</w:t>
            </w:r>
            <w:r w:rsidR="00D73A3F">
              <w:t>.2022</w:t>
            </w:r>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05164D" w:rsidRDefault="0005164D">
            <w:pPr>
              <w:tabs>
                <w:tab w:val="left" w:pos="1114"/>
              </w:tabs>
              <w:spacing w:after="0" w:line="240" w:lineRule="auto"/>
            </w:pPr>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05164D" w:rsidRDefault="004C595A" w:rsidP="00833AE2">
            <w:pPr>
              <w:tabs>
                <w:tab w:val="left" w:pos="1114"/>
              </w:tabs>
              <w:spacing w:after="0" w:line="240" w:lineRule="auto"/>
            </w:pPr>
            <w:r>
              <w:t>Ing.</w:t>
            </w:r>
            <w:r w:rsidR="00833AE2">
              <w:t xml:space="preserve"> arch. Darina Sojáková</w:t>
            </w:r>
          </w:p>
        </w:tc>
      </w:tr>
      <w:tr w:rsidR="00422668">
        <w:tc>
          <w:tcPr>
            <w:tcW w:w="4077" w:type="dxa"/>
          </w:tcPr>
          <w:p w:rsidR="00422668" w:rsidRDefault="00422668" w:rsidP="00422668">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422668" w:rsidRDefault="003277D7" w:rsidP="00422668">
            <w:pPr>
              <w:tabs>
                <w:tab w:val="left" w:pos="1114"/>
              </w:tabs>
              <w:spacing w:after="0" w:line="240" w:lineRule="auto"/>
            </w:pPr>
            <w:r>
              <w:t>05.12</w:t>
            </w:r>
            <w:r w:rsidR="00935819">
              <w:t>.2022</w:t>
            </w:r>
          </w:p>
        </w:tc>
      </w:tr>
      <w:tr w:rsidR="0005164D">
        <w:tc>
          <w:tcPr>
            <w:tcW w:w="4077" w:type="dxa"/>
          </w:tcPr>
          <w:p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05164D" w:rsidRDefault="0005164D">
            <w:pPr>
              <w:tabs>
                <w:tab w:val="left" w:pos="1114"/>
              </w:tabs>
              <w:spacing w:after="0" w:line="240" w:lineRule="auto"/>
            </w:pPr>
          </w:p>
        </w:tc>
      </w:tr>
    </w:tbl>
    <w:p w:rsidR="0005164D" w:rsidRDefault="0005164D">
      <w:pPr>
        <w:tabs>
          <w:tab w:val="left" w:pos="1114"/>
        </w:tabs>
      </w:pPr>
    </w:p>
    <w:p w:rsidR="0005164D" w:rsidRDefault="004C595A">
      <w:pPr>
        <w:tabs>
          <w:tab w:val="left" w:pos="1114"/>
        </w:tabs>
        <w:rPr>
          <w:rFonts w:ascii="Times New Roman" w:eastAsia="Times New Roman" w:hAnsi="Times New Roman" w:cs="Times New Roman"/>
          <w:b/>
        </w:rPr>
      </w:pPr>
      <w:r>
        <w:rPr>
          <w:rFonts w:ascii="Times New Roman" w:eastAsia="Times New Roman" w:hAnsi="Times New Roman" w:cs="Times New Roman"/>
          <w:b/>
        </w:rPr>
        <w:t>Príloha:</w:t>
      </w:r>
    </w:p>
    <w:p w:rsidR="0005164D" w:rsidRDefault="004C595A">
      <w:pPr>
        <w:tabs>
          <w:tab w:val="left" w:pos="1114"/>
        </w:tabs>
      </w:pPr>
      <w:r>
        <w:rPr>
          <w:rFonts w:ascii="Times New Roman" w:eastAsia="Times New Roman" w:hAnsi="Times New Roman" w:cs="Times New Roman"/>
        </w:rPr>
        <w:t>Prezenčná listina zo stretnutia pedagogického klubu</w:t>
      </w:r>
    </w:p>
    <w:p w:rsidR="0005164D" w:rsidRDefault="0005164D">
      <w:pPr>
        <w:tabs>
          <w:tab w:val="left" w:pos="1114"/>
        </w:tabs>
      </w:pPr>
    </w:p>
    <w:p w:rsidR="0005164D" w:rsidRDefault="004C595A">
      <w:pPr>
        <w:tabs>
          <w:tab w:val="left" w:pos="111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Pokyny k vyplneniu Správy o činnosti pedagogického klubu:</w:t>
      </w:r>
    </w:p>
    <w:p w:rsidR="0005164D" w:rsidRDefault="004C595A">
      <w:pPr>
        <w:tabs>
          <w:tab w:val="left" w:pos="11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Prijímateľ vypracuje správu ku každému stretnutiu pedagogického klubu samostatne. Prílohou správy je prezenčná listina účastníkov stretnutia pedagogického klubu. </w:t>
      </w:r>
    </w:p>
    <w:p w:rsidR="0005164D" w:rsidRDefault="0005164D">
      <w:pPr>
        <w:tabs>
          <w:tab w:val="left" w:pos="1114"/>
        </w:tabs>
        <w:rPr>
          <w:rFonts w:ascii="Times New Roman" w:eastAsia="Times New Roman" w:hAnsi="Times New Roman" w:cs="Times New Roman"/>
        </w:rPr>
      </w:pP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projektu -  uvedie sa úplný názov projektu podľa zmluvy NFP, nepoužíva sa skrátený názov projektu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stretnutia/zasadnutia klubu -  uvedie sa aktuálny dátum stretnutia daného klubu učiteľov, ktorý je totožný s dátumom na prezenčnej listine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 uvedie sa miesto stretnutia daného klubu učiteľov, ktorý je totožný s miestom konania na prezenčnej listine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Odkaz na webové sídlo zverejnenej správy – uvedie sa odkaz / </w:t>
      </w:r>
      <w:proofErr w:type="spellStart"/>
      <w:r>
        <w:rPr>
          <w:rFonts w:ascii="Times New Roman" w:eastAsia="Times New Roman" w:hAnsi="Times New Roman" w:cs="Times New Roman"/>
          <w:color w:val="000000"/>
        </w:rPr>
        <w:t>link</w:t>
      </w:r>
      <w:proofErr w:type="spellEnd"/>
      <w:r>
        <w:rPr>
          <w:rFonts w:ascii="Times New Roman" w:eastAsia="Times New Roman" w:hAnsi="Times New Roman" w:cs="Times New Roman"/>
          <w:color w:val="000000"/>
        </w:rPr>
        <w:t xml:space="preserve"> na webovú stránku, kde je správa zverejnená</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stručne a výstižne popíše priebeh stretnutia klubu</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vypracovania správy o činnosti</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klubu učiteľov)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 riadku Podpis – osoba, ktorá správu o činnosti schválila sa vlastnoručne podpíše.</w:t>
      </w: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ind w:left="720"/>
        <w:rPr>
          <w:rFonts w:ascii="Times New Roman" w:eastAsia="Times New Roman" w:hAnsi="Times New Roman" w:cs="Times New Roman"/>
          <w:color w:val="000000"/>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4C595A">
      <w:r>
        <w:br w:type="column"/>
      </w:r>
      <w:r>
        <w:rPr>
          <w:rFonts w:ascii="Times New Roman" w:eastAsia="Times New Roman" w:hAnsi="Times New Roman" w:cs="Times New Roman"/>
        </w:rPr>
        <w:lastRenderedPageBreak/>
        <w:t xml:space="preserve">Príloha správy o činnosti pedagogického klubu              </w:t>
      </w:r>
      <w:r>
        <w:t xml:space="preserve">                                                                               </w:t>
      </w:r>
      <w:r>
        <w:rPr>
          <w:noProof/>
        </w:rPr>
        <w:drawing>
          <wp:inline distT="0" distB="0" distL="0" distR="0">
            <wp:extent cx="5753098" cy="80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800100"/>
                    </a:xfrm>
                    <a:prstGeom prst="rect">
                      <a:avLst/>
                    </a:prstGeom>
                    <a:ln/>
                  </pic:spPr>
                </pic:pic>
              </a:graphicData>
            </a:graphic>
          </wp:inline>
        </w:drawing>
      </w:r>
    </w:p>
    <w:p w:rsidR="0005164D" w:rsidRDefault="0005164D"/>
    <w:tbl>
      <w:tblPr>
        <w:tblStyle w:val="a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28"/>
        <w:gridCol w:w="5940"/>
      </w:tblGrid>
      <w:tr w:rsidR="0005164D">
        <w:tc>
          <w:tcPr>
            <w:tcW w:w="3528" w:type="dxa"/>
          </w:tcPr>
          <w:p w:rsidR="0005164D" w:rsidRDefault="004C595A">
            <w:pPr>
              <w:rPr>
                <w:sz w:val="20"/>
                <w:szCs w:val="20"/>
              </w:rPr>
            </w:pPr>
            <w:r>
              <w:rPr>
                <w:sz w:val="20"/>
                <w:szCs w:val="20"/>
              </w:rPr>
              <w:t>Prioritná os:</w:t>
            </w:r>
          </w:p>
        </w:tc>
        <w:tc>
          <w:tcPr>
            <w:tcW w:w="5940" w:type="dxa"/>
          </w:tcPr>
          <w:p w:rsidR="0005164D" w:rsidRDefault="004C595A">
            <w:pPr>
              <w:rPr>
                <w:sz w:val="20"/>
                <w:szCs w:val="20"/>
              </w:rPr>
            </w:pPr>
            <w:r>
              <w:rPr>
                <w:sz w:val="20"/>
                <w:szCs w:val="20"/>
              </w:rPr>
              <w:t>Vzdelávanie</w:t>
            </w:r>
          </w:p>
        </w:tc>
      </w:tr>
      <w:tr w:rsidR="0005164D">
        <w:tc>
          <w:tcPr>
            <w:tcW w:w="3528" w:type="dxa"/>
          </w:tcPr>
          <w:p w:rsidR="0005164D" w:rsidRDefault="004C595A">
            <w:pPr>
              <w:rPr>
                <w:sz w:val="20"/>
                <w:szCs w:val="20"/>
              </w:rPr>
            </w:pPr>
            <w:r>
              <w:rPr>
                <w:sz w:val="20"/>
                <w:szCs w:val="20"/>
              </w:rPr>
              <w:t>Špecifický cieľ:</w:t>
            </w:r>
          </w:p>
        </w:tc>
        <w:tc>
          <w:tcPr>
            <w:tcW w:w="5940" w:type="dxa"/>
          </w:tcPr>
          <w:p w:rsidR="0005164D" w:rsidRDefault="004C595A">
            <w:pPr>
              <w:rPr>
                <w:sz w:val="20"/>
                <w:szCs w:val="20"/>
              </w:rPr>
            </w:pPr>
            <w:r>
              <w:rPr>
                <w:sz w:val="20"/>
                <w:szCs w:val="20"/>
              </w:rPr>
              <w:t xml:space="preserve">1.1.1 Zvýšiť </w:t>
            </w:r>
            <w:proofErr w:type="spellStart"/>
            <w:r>
              <w:rPr>
                <w:sz w:val="20"/>
                <w:szCs w:val="20"/>
              </w:rPr>
              <w:t>inkluzívnosť</w:t>
            </w:r>
            <w:proofErr w:type="spellEnd"/>
            <w:r>
              <w:rPr>
                <w:sz w:val="20"/>
                <w:szCs w:val="20"/>
              </w:rPr>
              <w:t xml:space="preserve"> a rovnaký prístup ku kvalitnému vzdelávaniu a zlepšiť výsledky a kompetencie detí a žiakov</w:t>
            </w:r>
          </w:p>
        </w:tc>
      </w:tr>
      <w:tr w:rsidR="0005164D">
        <w:tc>
          <w:tcPr>
            <w:tcW w:w="3528" w:type="dxa"/>
          </w:tcPr>
          <w:p w:rsidR="0005164D" w:rsidRDefault="004C595A">
            <w:pPr>
              <w:rPr>
                <w:sz w:val="20"/>
                <w:szCs w:val="20"/>
              </w:rPr>
            </w:pPr>
            <w:r>
              <w:rPr>
                <w:sz w:val="20"/>
                <w:szCs w:val="20"/>
              </w:rPr>
              <w:t>Prijímateľ:</w:t>
            </w:r>
          </w:p>
        </w:tc>
        <w:tc>
          <w:tcPr>
            <w:tcW w:w="5940" w:type="dxa"/>
          </w:tcPr>
          <w:p w:rsidR="0005164D" w:rsidRDefault="0005164D">
            <w:pPr>
              <w:rPr>
                <w:sz w:val="20"/>
                <w:szCs w:val="20"/>
              </w:rPr>
            </w:pPr>
          </w:p>
        </w:tc>
      </w:tr>
      <w:tr w:rsidR="0005164D">
        <w:tc>
          <w:tcPr>
            <w:tcW w:w="3528" w:type="dxa"/>
          </w:tcPr>
          <w:p w:rsidR="0005164D" w:rsidRDefault="004C595A">
            <w:pPr>
              <w:rPr>
                <w:sz w:val="20"/>
                <w:szCs w:val="20"/>
              </w:rPr>
            </w:pPr>
            <w:r>
              <w:rPr>
                <w:sz w:val="20"/>
                <w:szCs w:val="20"/>
              </w:rPr>
              <w:t>Názov projektu:</w:t>
            </w:r>
          </w:p>
        </w:tc>
        <w:tc>
          <w:tcPr>
            <w:tcW w:w="5940" w:type="dxa"/>
          </w:tcPr>
          <w:p w:rsidR="0005164D" w:rsidRDefault="0005164D">
            <w:pPr>
              <w:rPr>
                <w:sz w:val="20"/>
                <w:szCs w:val="20"/>
              </w:rPr>
            </w:pPr>
          </w:p>
        </w:tc>
      </w:tr>
      <w:tr w:rsidR="0005164D">
        <w:tc>
          <w:tcPr>
            <w:tcW w:w="3528" w:type="dxa"/>
          </w:tcPr>
          <w:p w:rsidR="0005164D" w:rsidRDefault="004C595A">
            <w:pPr>
              <w:rPr>
                <w:sz w:val="20"/>
                <w:szCs w:val="20"/>
              </w:rPr>
            </w:pPr>
            <w:r>
              <w:rPr>
                <w:sz w:val="20"/>
                <w:szCs w:val="20"/>
              </w:rPr>
              <w:t>Kód ITMS projektu:</w:t>
            </w:r>
          </w:p>
        </w:tc>
        <w:tc>
          <w:tcPr>
            <w:tcW w:w="5940" w:type="dxa"/>
          </w:tcPr>
          <w:p w:rsidR="0005164D" w:rsidRDefault="0005164D">
            <w:pPr>
              <w:rPr>
                <w:sz w:val="20"/>
                <w:szCs w:val="20"/>
              </w:rPr>
            </w:pPr>
          </w:p>
        </w:tc>
      </w:tr>
      <w:tr w:rsidR="0005164D">
        <w:tc>
          <w:tcPr>
            <w:tcW w:w="3528" w:type="dxa"/>
          </w:tcPr>
          <w:p w:rsidR="0005164D" w:rsidRDefault="004C595A">
            <w:pPr>
              <w:rPr>
                <w:sz w:val="20"/>
                <w:szCs w:val="20"/>
              </w:rPr>
            </w:pPr>
            <w:r>
              <w:rPr>
                <w:sz w:val="20"/>
                <w:szCs w:val="20"/>
              </w:rPr>
              <w:t>Názov pedagogického klubu:</w:t>
            </w:r>
          </w:p>
        </w:tc>
        <w:tc>
          <w:tcPr>
            <w:tcW w:w="5940" w:type="dxa"/>
          </w:tcPr>
          <w:p w:rsidR="0005164D" w:rsidRDefault="0005164D">
            <w:pPr>
              <w:rPr>
                <w:sz w:val="20"/>
                <w:szCs w:val="20"/>
              </w:rPr>
            </w:pPr>
          </w:p>
        </w:tc>
      </w:tr>
    </w:tbl>
    <w:p w:rsidR="0005164D" w:rsidRDefault="0005164D"/>
    <w:sectPr w:rsidR="0005164D" w:rsidSect="00AC2FAC">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52"/>
    <w:multiLevelType w:val="hybridMultilevel"/>
    <w:tmpl w:val="D5D03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A14D4"/>
    <w:multiLevelType w:val="hybridMultilevel"/>
    <w:tmpl w:val="8E22298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157C60DF"/>
    <w:multiLevelType w:val="hybridMultilevel"/>
    <w:tmpl w:val="F2A69110"/>
    <w:lvl w:ilvl="0" w:tplc="2C5AE79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11C4324"/>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0E5216"/>
    <w:multiLevelType w:val="multilevel"/>
    <w:tmpl w:val="DB4E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3C0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080729"/>
    <w:multiLevelType w:val="hybridMultilevel"/>
    <w:tmpl w:val="268AED7A"/>
    <w:lvl w:ilvl="0" w:tplc="FD4E2D4A">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6ECD6FA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BB135B"/>
    <w:multiLevelType w:val="multilevel"/>
    <w:tmpl w:val="8AF68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164D"/>
    <w:rsid w:val="00013EAD"/>
    <w:rsid w:val="00020267"/>
    <w:rsid w:val="00023A0E"/>
    <w:rsid w:val="0003531C"/>
    <w:rsid w:val="000418DB"/>
    <w:rsid w:val="0005164D"/>
    <w:rsid w:val="00053794"/>
    <w:rsid w:val="00055D59"/>
    <w:rsid w:val="00065F12"/>
    <w:rsid w:val="000669B5"/>
    <w:rsid w:val="00071F42"/>
    <w:rsid w:val="00087E5F"/>
    <w:rsid w:val="0009484B"/>
    <w:rsid w:val="00095317"/>
    <w:rsid w:val="00096C8F"/>
    <w:rsid w:val="000A7EE8"/>
    <w:rsid w:val="000B43CA"/>
    <w:rsid w:val="000D0D4C"/>
    <w:rsid w:val="000D20BA"/>
    <w:rsid w:val="000D3EF5"/>
    <w:rsid w:val="000D6F74"/>
    <w:rsid w:val="000E6534"/>
    <w:rsid w:val="00100F01"/>
    <w:rsid w:val="00114EB0"/>
    <w:rsid w:val="00122247"/>
    <w:rsid w:val="0012362A"/>
    <w:rsid w:val="00123F0E"/>
    <w:rsid w:val="001302B0"/>
    <w:rsid w:val="001316F3"/>
    <w:rsid w:val="00162B36"/>
    <w:rsid w:val="00175054"/>
    <w:rsid w:val="00176CCE"/>
    <w:rsid w:val="001809E8"/>
    <w:rsid w:val="00195759"/>
    <w:rsid w:val="001A1BB4"/>
    <w:rsid w:val="001C7FD6"/>
    <w:rsid w:val="001D218A"/>
    <w:rsid w:val="001D59C9"/>
    <w:rsid w:val="00201F6D"/>
    <w:rsid w:val="00205143"/>
    <w:rsid w:val="002166C2"/>
    <w:rsid w:val="0024160E"/>
    <w:rsid w:val="00247D36"/>
    <w:rsid w:val="002608DB"/>
    <w:rsid w:val="00260BB7"/>
    <w:rsid w:val="0027739D"/>
    <w:rsid w:val="0027787A"/>
    <w:rsid w:val="002828E2"/>
    <w:rsid w:val="00284807"/>
    <w:rsid w:val="002A3409"/>
    <w:rsid w:val="002B29E7"/>
    <w:rsid w:val="002B498C"/>
    <w:rsid w:val="002B4B44"/>
    <w:rsid w:val="002E3DFE"/>
    <w:rsid w:val="002E5A7C"/>
    <w:rsid w:val="002F5D63"/>
    <w:rsid w:val="00300516"/>
    <w:rsid w:val="00303650"/>
    <w:rsid w:val="003168DB"/>
    <w:rsid w:val="003277D7"/>
    <w:rsid w:val="00351795"/>
    <w:rsid w:val="0035276D"/>
    <w:rsid w:val="00354F09"/>
    <w:rsid w:val="00355159"/>
    <w:rsid w:val="003669B5"/>
    <w:rsid w:val="00387F89"/>
    <w:rsid w:val="0039449C"/>
    <w:rsid w:val="003B5ABF"/>
    <w:rsid w:val="003C2BD8"/>
    <w:rsid w:val="003C79EF"/>
    <w:rsid w:val="003D20FF"/>
    <w:rsid w:val="003D4603"/>
    <w:rsid w:val="003D6963"/>
    <w:rsid w:val="003D7700"/>
    <w:rsid w:val="003F049D"/>
    <w:rsid w:val="003F12B6"/>
    <w:rsid w:val="004078CD"/>
    <w:rsid w:val="00415FDB"/>
    <w:rsid w:val="004174F2"/>
    <w:rsid w:val="00422668"/>
    <w:rsid w:val="00436769"/>
    <w:rsid w:val="00446015"/>
    <w:rsid w:val="004533D2"/>
    <w:rsid w:val="00456BB5"/>
    <w:rsid w:val="00465D73"/>
    <w:rsid w:val="00467E25"/>
    <w:rsid w:val="00475886"/>
    <w:rsid w:val="0047731A"/>
    <w:rsid w:val="00486DF1"/>
    <w:rsid w:val="00491C96"/>
    <w:rsid w:val="004A1105"/>
    <w:rsid w:val="004B5211"/>
    <w:rsid w:val="004C5958"/>
    <w:rsid w:val="004C595A"/>
    <w:rsid w:val="004C5A29"/>
    <w:rsid w:val="004C69F3"/>
    <w:rsid w:val="004D426B"/>
    <w:rsid w:val="004D48C2"/>
    <w:rsid w:val="004E366A"/>
    <w:rsid w:val="004E5985"/>
    <w:rsid w:val="005071D5"/>
    <w:rsid w:val="00517895"/>
    <w:rsid w:val="005254FD"/>
    <w:rsid w:val="00527D5F"/>
    <w:rsid w:val="00535A2D"/>
    <w:rsid w:val="0054082E"/>
    <w:rsid w:val="00540AC5"/>
    <w:rsid w:val="00543176"/>
    <w:rsid w:val="00544A60"/>
    <w:rsid w:val="005674DA"/>
    <w:rsid w:val="00576CF7"/>
    <w:rsid w:val="0058291F"/>
    <w:rsid w:val="005A70BA"/>
    <w:rsid w:val="005C447B"/>
    <w:rsid w:val="005C673F"/>
    <w:rsid w:val="005D4226"/>
    <w:rsid w:val="005E2268"/>
    <w:rsid w:val="00600614"/>
    <w:rsid w:val="00613ACE"/>
    <w:rsid w:val="0061672F"/>
    <w:rsid w:val="00627762"/>
    <w:rsid w:val="00627F2A"/>
    <w:rsid w:val="006334CA"/>
    <w:rsid w:val="006479CF"/>
    <w:rsid w:val="00656D52"/>
    <w:rsid w:val="00664298"/>
    <w:rsid w:val="00664B18"/>
    <w:rsid w:val="00667BFB"/>
    <w:rsid w:val="006770F5"/>
    <w:rsid w:val="006A5009"/>
    <w:rsid w:val="006C416D"/>
    <w:rsid w:val="007054D2"/>
    <w:rsid w:val="007115CC"/>
    <w:rsid w:val="0073402D"/>
    <w:rsid w:val="00750EDE"/>
    <w:rsid w:val="00757B7C"/>
    <w:rsid w:val="00773BED"/>
    <w:rsid w:val="00781806"/>
    <w:rsid w:val="00785A04"/>
    <w:rsid w:val="00786DD7"/>
    <w:rsid w:val="007A1337"/>
    <w:rsid w:val="007C4CB7"/>
    <w:rsid w:val="007C6545"/>
    <w:rsid w:val="007C6A82"/>
    <w:rsid w:val="007E3D36"/>
    <w:rsid w:val="007E7BF5"/>
    <w:rsid w:val="007F1193"/>
    <w:rsid w:val="007F1573"/>
    <w:rsid w:val="00807E78"/>
    <w:rsid w:val="00824FF7"/>
    <w:rsid w:val="00827087"/>
    <w:rsid w:val="00833AE2"/>
    <w:rsid w:val="0084144E"/>
    <w:rsid w:val="00845570"/>
    <w:rsid w:val="00845A46"/>
    <w:rsid w:val="00883F7D"/>
    <w:rsid w:val="008863FE"/>
    <w:rsid w:val="00895D4F"/>
    <w:rsid w:val="008A13E5"/>
    <w:rsid w:val="008A1E21"/>
    <w:rsid w:val="008C68A1"/>
    <w:rsid w:val="008E3DBE"/>
    <w:rsid w:val="008F071D"/>
    <w:rsid w:val="008F4651"/>
    <w:rsid w:val="009061B0"/>
    <w:rsid w:val="00907525"/>
    <w:rsid w:val="00910203"/>
    <w:rsid w:val="00913283"/>
    <w:rsid w:val="0091432F"/>
    <w:rsid w:val="0092670B"/>
    <w:rsid w:val="009310F0"/>
    <w:rsid w:val="00935819"/>
    <w:rsid w:val="009464D2"/>
    <w:rsid w:val="009567C5"/>
    <w:rsid w:val="009708B7"/>
    <w:rsid w:val="00975BAE"/>
    <w:rsid w:val="009768AA"/>
    <w:rsid w:val="009821E1"/>
    <w:rsid w:val="009836F4"/>
    <w:rsid w:val="009909EB"/>
    <w:rsid w:val="00995185"/>
    <w:rsid w:val="009B1399"/>
    <w:rsid w:val="009B406A"/>
    <w:rsid w:val="009D15BD"/>
    <w:rsid w:val="009D2189"/>
    <w:rsid w:val="009D554C"/>
    <w:rsid w:val="009E5C1F"/>
    <w:rsid w:val="009E7287"/>
    <w:rsid w:val="009F05D9"/>
    <w:rsid w:val="009F0653"/>
    <w:rsid w:val="009F4BE1"/>
    <w:rsid w:val="009F7D82"/>
    <w:rsid w:val="00A202A3"/>
    <w:rsid w:val="00A22AD8"/>
    <w:rsid w:val="00A246CB"/>
    <w:rsid w:val="00A40742"/>
    <w:rsid w:val="00A40CCF"/>
    <w:rsid w:val="00A52C09"/>
    <w:rsid w:val="00A75045"/>
    <w:rsid w:val="00A81A1B"/>
    <w:rsid w:val="00A8494F"/>
    <w:rsid w:val="00AA51E9"/>
    <w:rsid w:val="00AC2FAC"/>
    <w:rsid w:val="00AE2FC2"/>
    <w:rsid w:val="00AF24E1"/>
    <w:rsid w:val="00B32D06"/>
    <w:rsid w:val="00B423AA"/>
    <w:rsid w:val="00B462A8"/>
    <w:rsid w:val="00B51736"/>
    <w:rsid w:val="00B574AB"/>
    <w:rsid w:val="00B67673"/>
    <w:rsid w:val="00BB70C6"/>
    <w:rsid w:val="00BC4990"/>
    <w:rsid w:val="00BD5285"/>
    <w:rsid w:val="00BF3BDD"/>
    <w:rsid w:val="00BF7E00"/>
    <w:rsid w:val="00C02F58"/>
    <w:rsid w:val="00C041E9"/>
    <w:rsid w:val="00C06071"/>
    <w:rsid w:val="00C12777"/>
    <w:rsid w:val="00C1746F"/>
    <w:rsid w:val="00C20109"/>
    <w:rsid w:val="00C23456"/>
    <w:rsid w:val="00C35990"/>
    <w:rsid w:val="00C44F13"/>
    <w:rsid w:val="00C560B9"/>
    <w:rsid w:val="00C908CF"/>
    <w:rsid w:val="00CA24D6"/>
    <w:rsid w:val="00CB3CA2"/>
    <w:rsid w:val="00CE3771"/>
    <w:rsid w:val="00CE61AA"/>
    <w:rsid w:val="00D03DE6"/>
    <w:rsid w:val="00D11417"/>
    <w:rsid w:val="00D26C8B"/>
    <w:rsid w:val="00D27831"/>
    <w:rsid w:val="00D3451F"/>
    <w:rsid w:val="00D46087"/>
    <w:rsid w:val="00D541F5"/>
    <w:rsid w:val="00D57048"/>
    <w:rsid w:val="00D57C8F"/>
    <w:rsid w:val="00D6135D"/>
    <w:rsid w:val="00D73A3F"/>
    <w:rsid w:val="00D90308"/>
    <w:rsid w:val="00DB4B6D"/>
    <w:rsid w:val="00DC1F96"/>
    <w:rsid w:val="00DE7AE9"/>
    <w:rsid w:val="00DF16C5"/>
    <w:rsid w:val="00DF2AB7"/>
    <w:rsid w:val="00DF59CD"/>
    <w:rsid w:val="00E045AC"/>
    <w:rsid w:val="00E06145"/>
    <w:rsid w:val="00E11774"/>
    <w:rsid w:val="00E33264"/>
    <w:rsid w:val="00E37963"/>
    <w:rsid w:val="00E432A3"/>
    <w:rsid w:val="00E45D27"/>
    <w:rsid w:val="00E57DCE"/>
    <w:rsid w:val="00E7197B"/>
    <w:rsid w:val="00E71FF3"/>
    <w:rsid w:val="00E84575"/>
    <w:rsid w:val="00E85326"/>
    <w:rsid w:val="00E93667"/>
    <w:rsid w:val="00E97A04"/>
    <w:rsid w:val="00EA293A"/>
    <w:rsid w:val="00EE2965"/>
    <w:rsid w:val="00EE615F"/>
    <w:rsid w:val="00EF2BE5"/>
    <w:rsid w:val="00F12B49"/>
    <w:rsid w:val="00F20921"/>
    <w:rsid w:val="00F3049D"/>
    <w:rsid w:val="00F36F71"/>
    <w:rsid w:val="00F37B00"/>
    <w:rsid w:val="00F76B6C"/>
    <w:rsid w:val="00F92713"/>
    <w:rsid w:val="00F92DE5"/>
    <w:rsid w:val="00FA6ACF"/>
    <w:rsid w:val="00FB14A0"/>
    <w:rsid w:val="00FB5100"/>
    <w:rsid w:val="00FB5A60"/>
    <w:rsid w:val="00FC5F4E"/>
    <w:rsid w:val="00FD2385"/>
    <w:rsid w:val="00FD7E09"/>
    <w:rsid w:val="00FE16F1"/>
    <w:rsid w:val="00FF6F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AC2FAC"/>
  </w:style>
  <w:style w:type="paragraph" w:styleId="Nadpis1">
    <w:name w:val="heading 1"/>
    <w:basedOn w:val="Normlny"/>
    <w:next w:val="Normlny"/>
    <w:rsid w:val="00AC2FAC"/>
    <w:pPr>
      <w:pBdr>
        <w:top w:val="nil"/>
        <w:left w:val="nil"/>
        <w:bottom w:val="nil"/>
        <w:right w:val="nil"/>
        <w:between w:val="nil"/>
      </w:pBdr>
      <w:spacing w:before="480" w:after="0" w:line="240" w:lineRule="auto"/>
      <w:outlineLvl w:val="0"/>
    </w:pPr>
    <w:rPr>
      <w:b/>
      <w:color w:val="345A8A"/>
      <w:sz w:val="32"/>
      <w:szCs w:val="32"/>
    </w:rPr>
  </w:style>
  <w:style w:type="paragraph" w:styleId="Nadpis2">
    <w:name w:val="heading 2"/>
    <w:basedOn w:val="Normlny"/>
    <w:next w:val="Normlny"/>
    <w:rsid w:val="00AC2FAC"/>
    <w:pPr>
      <w:pBdr>
        <w:top w:val="nil"/>
        <w:left w:val="nil"/>
        <w:bottom w:val="nil"/>
        <w:right w:val="nil"/>
        <w:between w:val="nil"/>
      </w:pBdr>
      <w:spacing w:before="200" w:after="0" w:line="240" w:lineRule="auto"/>
      <w:outlineLvl w:val="1"/>
    </w:pPr>
    <w:rPr>
      <w:b/>
      <w:color w:val="4F81BD"/>
      <w:sz w:val="26"/>
      <w:szCs w:val="26"/>
    </w:rPr>
  </w:style>
  <w:style w:type="paragraph" w:styleId="Nadpis3">
    <w:name w:val="heading 3"/>
    <w:basedOn w:val="Normlny"/>
    <w:next w:val="Normlny"/>
    <w:rsid w:val="00AC2FAC"/>
    <w:pPr>
      <w:pBdr>
        <w:top w:val="nil"/>
        <w:left w:val="nil"/>
        <w:bottom w:val="nil"/>
        <w:right w:val="nil"/>
        <w:between w:val="nil"/>
      </w:pBdr>
      <w:spacing w:before="200" w:after="0" w:line="240" w:lineRule="auto"/>
      <w:outlineLvl w:val="2"/>
    </w:pPr>
    <w:rPr>
      <w:b/>
      <w:color w:val="4F81BD"/>
      <w:sz w:val="24"/>
      <w:szCs w:val="24"/>
    </w:rPr>
  </w:style>
  <w:style w:type="paragraph" w:styleId="Nadpis4">
    <w:name w:val="heading 4"/>
    <w:basedOn w:val="Normlny"/>
    <w:next w:val="Normlny"/>
    <w:rsid w:val="00AC2FAC"/>
    <w:pPr>
      <w:keepNext/>
      <w:keepLines/>
      <w:spacing w:before="240" w:after="40"/>
      <w:outlineLvl w:val="3"/>
    </w:pPr>
    <w:rPr>
      <w:b/>
      <w:sz w:val="24"/>
      <w:szCs w:val="24"/>
    </w:rPr>
  </w:style>
  <w:style w:type="paragraph" w:styleId="Nadpis5">
    <w:name w:val="heading 5"/>
    <w:basedOn w:val="Normlny"/>
    <w:next w:val="Normlny"/>
    <w:rsid w:val="00AC2FAC"/>
    <w:pPr>
      <w:keepNext/>
      <w:keepLines/>
      <w:spacing w:before="220" w:after="40"/>
      <w:outlineLvl w:val="4"/>
    </w:pPr>
    <w:rPr>
      <w:b/>
    </w:rPr>
  </w:style>
  <w:style w:type="paragraph" w:styleId="Nadpis6">
    <w:name w:val="heading 6"/>
    <w:basedOn w:val="Normlny"/>
    <w:next w:val="Normlny"/>
    <w:rsid w:val="00AC2FAC"/>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rsid w:val="00AC2FAC"/>
    <w:tblPr>
      <w:tblCellMar>
        <w:top w:w="0" w:type="dxa"/>
        <w:left w:w="0" w:type="dxa"/>
        <w:bottom w:w="0" w:type="dxa"/>
        <w:right w:w="0" w:type="dxa"/>
      </w:tblCellMar>
    </w:tblPr>
  </w:style>
  <w:style w:type="paragraph" w:styleId="Nzov">
    <w:name w:val="Title"/>
    <w:basedOn w:val="Normlny"/>
    <w:next w:val="Normlny"/>
    <w:rsid w:val="00AC2FAC"/>
    <w:pPr>
      <w:pBdr>
        <w:top w:val="nil"/>
        <w:left w:val="nil"/>
        <w:bottom w:val="nil"/>
        <w:right w:val="nil"/>
        <w:between w:val="nil"/>
      </w:pBdr>
      <w:spacing w:after="300" w:line="240" w:lineRule="auto"/>
    </w:pPr>
    <w:rPr>
      <w:color w:val="17365D"/>
      <w:sz w:val="52"/>
      <w:szCs w:val="52"/>
    </w:rPr>
  </w:style>
  <w:style w:type="paragraph" w:styleId="Podtitul">
    <w:name w:val="Subtitle"/>
    <w:basedOn w:val="Normlny"/>
    <w:next w:val="Normlny"/>
    <w:rsid w:val="00AC2FAC"/>
    <w:pPr>
      <w:pBdr>
        <w:top w:val="nil"/>
        <w:left w:val="nil"/>
        <w:bottom w:val="nil"/>
        <w:right w:val="nil"/>
        <w:between w:val="nil"/>
      </w:pBdr>
      <w:spacing w:after="0" w:line="240" w:lineRule="auto"/>
    </w:pPr>
    <w:rPr>
      <w:i/>
      <w:color w:val="4F81BD"/>
      <w:sz w:val="24"/>
      <w:szCs w:val="24"/>
    </w:rPr>
  </w:style>
  <w:style w:type="table" w:customStyle="1" w:styleId="a">
    <w:basedOn w:val="TableNormal1"/>
    <w:rsid w:val="00AC2FAC"/>
    <w:tblPr>
      <w:tblStyleRowBandSize w:val="1"/>
      <w:tblStyleColBandSize w:val="1"/>
      <w:tblCellMar>
        <w:top w:w="0" w:type="dxa"/>
        <w:left w:w="115" w:type="dxa"/>
        <w:bottom w:w="0" w:type="dxa"/>
        <w:right w:w="115" w:type="dxa"/>
      </w:tblCellMar>
    </w:tblPr>
  </w:style>
  <w:style w:type="table" w:customStyle="1" w:styleId="a0">
    <w:basedOn w:val="TableNormal1"/>
    <w:rsid w:val="00AC2FAC"/>
    <w:tblPr>
      <w:tblStyleRowBandSize w:val="1"/>
      <w:tblStyleColBandSize w:val="1"/>
      <w:tblCellMar>
        <w:top w:w="0" w:type="dxa"/>
        <w:left w:w="115" w:type="dxa"/>
        <w:bottom w:w="0" w:type="dxa"/>
        <w:right w:w="115" w:type="dxa"/>
      </w:tblCellMar>
    </w:tblPr>
  </w:style>
  <w:style w:type="table" w:customStyle="1" w:styleId="a1">
    <w:basedOn w:val="TableNormal1"/>
    <w:rsid w:val="00AC2FAC"/>
    <w:tblPr>
      <w:tblStyleRowBandSize w:val="1"/>
      <w:tblStyleColBandSize w:val="1"/>
      <w:tblCellMar>
        <w:top w:w="0" w:type="dxa"/>
        <w:left w:w="115" w:type="dxa"/>
        <w:bottom w:w="0" w:type="dxa"/>
        <w:right w:w="115" w:type="dxa"/>
      </w:tblCellMar>
    </w:tblPr>
  </w:style>
  <w:style w:type="table" w:customStyle="1" w:styleId="a2">
    <w:basedOn w:val="TableNormal1"/>
    <w:rsid w:val="00AC2FAC"/>
    <w:tblPr>
      <w:tblStyleRowBandSize w:val="1"/>
      <w:tblStyleColBandSize w:val="1"/>
      <w:tblCellMar>
        <w:top w:w="0" w:type="dxa"/>
        <w:left w:w="115" w:type="dxa"/>
        <w:bottom w:w="0" w:type="dxa"/>
        <w:right w:w="115" w:type="dxa"/>
      </w:tblCellMar>
    </w:tblPr>
  </w:style>
  <w:style w:type="paragraph" w:styleId="Odsekzoznamu">
    <w:name w:val="List Paragraph"/>
    <w:basedOn w:val="Normlny"/>
    <w:uiPriority w:val="34"/>
    <w:qFormat/>
    <w:rsid w:val="00123F0E"/>
    <w:pPr>
      <w:ind w:left="720"/>
      <w:contextualSpacing/>
    </w:pPr>
  </w:style>
  <w:style w:type="paragraph" w:styleId="Textbubliny">
    <w:name w:val="Balloon Text"/>
    <w:basedOn w:val="Normlny"/>
    <w:link w:val="TextbublinyChar"/>
    <w:uiPriority w:val="99"/>
    <w:semiHidden/>
    <w:unhideWhenUsed/>
    <w:rsid w:val="000669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9B5"/>
    <w:rPr>
      <w:rFonts w:ascii="Tahoma" w:hAnsi="Tahoma" w:cs="Tahoma"/>
      <w:sz w:val="16"/>
      <w:szCs w:val="16"/>
    </w:rPr>
  </w:style>
  <w:style w:type="character" w:styleId="Odkaznakomentr">
    <w:name w:val="annotation reference"/>
    <w:basedOn w:val="Predvolenpsmoodseku"/>
    <w:uiPriority w:val="99"/>
    <w:semiHidden/>
    <w:unhideWhenUsed/>
    <w:rsid w:val="007A1337"/>
    <w:rPr>
      <w:sz w:val="16"/>
      <w:szCs w:val="16"/>
    </w:rPr>
  </w:style>
  <w:style w:type="paragraph" w:styleId="Textkomentra">
    <w:name w:val="annotation text"/>
    <w:basedOn w:val="Normlny"/>
    <w:link w:val="TextkomentraChar"/>
    <w:uiPriority w:val="99"/>
    <w:semiHidden/>
    <w:unhideWhenUsed/>
    <w:rsid w:val="007A1337"/>
    <w:pPr>
      <w:spacing w:line="240" w:lineRule="auto"/>
    </w:pPr>
    <w:rPr>
      <w:sz w:val="20"/>
      <w:szCs w:val="20"/>
    </w:rPr>
  </w:style>
  <w:style w:type="character" w:customStyle="1" w:styleId="TextkomentraChar">
    <w:name w:val="Text komentára Char"/>
    <w:basedOn w:val="Predvolenpsmoodseku"/>
    <w:link w:val="Textkomentra"/>
    <w:uiPriority w:val="99"/>
    <w:semiHidden/>
    <w:rsid w:val="007A1337"/>
    <w:rPr>
      <w:sz w:val="20"/>
      <w:szCs w:val="20"/>
    </w:rPr>
  </w:style>
  <w:style w:type="paragraph" w:styleId="Predmetkomentra">
    <w:name w:val="annotation subject"/>
    <w:basedOn w:val="Textkomentra"/>
    <w:next w:val="Textkomentra"/>
    <w:link w:val="PredmetkomentraChar"/>
    <w:uiPriority w:val="99"/>
    <w:semiHidden/>
    <w:unhideWhenUsed/>
    <w:rsid w:val="007A1337"/>
    <w:rPr>
      <w:b/>
      <w:bCs/>
    </w:rPr>
  </w:style>
  <w:style w:type="character" w:customStyle="1" w:styleId="PredmetkomentraChar">
    <w:name w:val="Predmet komentára Char"/>
    <w:basedOn w:val="TextkomentraChar"/>
    <w:link w:val="Predmetkomentra"/>
    <w:uiPriority w:val="99"/>
    <w:semiHidden/>
    <w:rsid w:val="007A1337"/>
    <w:rPr>
      <w:b/>
      <w:bCs/>
      <w:sz w:val="20"/>
      <w:szCs w:val="20"/>
    </w:rPr>
  </w:style>
  <w:style w:type="character" w:styleId="Hypertextovprepojenie">
    <w:name w:val="Hyperlink"/>
    <w:basedOn w:val="Predvolenpsmoodseku"/>
    <w:uiPriority w:val="99"/>
    <w:unhideWhenUsed/>
    <w:rsid w:val="00C908CF"/>
    <w:rPr>
      <w:color w:val="0000FF" w:themeColor="hyperlink"/>
      <w:u w:val="single"/>
    </w:rPr>
  </w:style>
  <w:style w:type="paragraph" w:styleId="Bezriadkovania">
    <w:name w:val="No Spacing"/>
    <w:uiPriority w:val="1"/>
    <w:qFormat/>
    <w:rsid w:val="00781806"/>
    <w:pPr>
      <w:spacing w:after="0"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9195</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škola</cp:lastModifiedBy>
  <cp:revision>2</cp:revision>
  <cp:lastPrinted>2022-10-18T06:27:00Z</cp:lastPrinted>
  <dcterms:created xsi:type="dcterms:W3CDTF">2023-02-04T19:01:00Z</dcterms:created>
  <dcterms:modified xsi:type="dcterms:W3CDTF">2023-02-04T19:01:00Z</dcterms:modified>
</cp:coreProperties>
</file>