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9D" w:rsidRPr="00C912D7" w:rsidRDefault="0035169D" w:rsidP="0035169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12D7">
        <w:rPr>
          <w:rFonts w:ascii="Arial" w:eastAsia="Times New Roman" w:hAnsi="Arial" w:cs="Arial"/>
          <w:sz w:val="24"/>
          <w:szCs w:val="24"/>
          <w:lang w:eastAsia="pl-PL"/>
        </w:rPr>
        <w:t>٭dotyczy zamówienia o wartości powyżej 20.000zł.</w:t>
      </w: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12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</w:t>
      </w: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5169D" w:rsidRPr="00C912D7" w:rsidRDefault="0035169D" w:rsidP="003516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Dyrektor Szkoły Podstawowej</w:t>
      </w:r>
      <w:r w:rsidRPr="00C912D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im. Kazimierza Górskiego </w:t>
      </w:r>
      <w:r w:rsidRPr="00C912D7">
        <w:rPr>
          <w:rFonts w:ascii="Arial" w:eastAsia="Times New Roman" w:hAnsi="Arial" w:cs="Arial"/>
          <w:sz w:val="24"/>
          <w:szCs w:val="24"/>
          <w:lang w:eastAsia="pl-PL"/>
        </w:rPr>
        <w:t xml:space="preserve">w Łozinie informuje, że są przyjmowane oferty na: </w:t>
      </w: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12D7">
        <w:rPr>
          <w:rFonts w:ascii="Arial" w:eastAsia="Times New Roman" w:hAnsi="Arial" w:cs="Arial"/>
          <w:b/>
          <w:sz w:val="24"/>
          <w:szCs w:val="24"/>
          <w:lang w:eastAsia="pl-PL"/>
        </w:rPr>
        <w:t>Dostarczenie wra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 z transportem i wyładunkiem 35</w:t>
      </w:r>
      <w:r w:rsidRPr="00C912D7">
        <w:rPr>
          <w:rFonts w:ascii="Arial" w:eastAsia="Times New Roman" w:hAnsi="Arial" w:cs="Arial"/>
          <w:b/>
          <w:sz w:val="24"/>
          <w:szCs w:val="24"/>
          <w:lang w:eastAsia="pl-PL"/>
        </w:rPr>
        <w:t> 000 litrów oleju opałowe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go lekkiego na potrzeby Szkoły Podstawowej</w:t>
      </w:r>
      <w:r w:rsidRPr="00C912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im. Kazimierza Górskiego </w:t>
      </w:r>
      <w:r w:rsidRPr="00C912D7">
        <w:rPr>
          <w:rFonts w:ascii="Arial" w:eastAsia="Times New Roman" w:hAnsi="Arial" w:cs="Arial"/>
          <w:b/>
          <w:sz w:val="24"/>
          <w:szCs w:val="24"/>
          <w:lang w:eastAsia="pl-PL"/>
        </w:rPr>
        <w:t>w Łozinie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roku 2022.</w:t>
      </w: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169D" w:rsidRPr="00C912D7" w:rsidRDefault="0035169D" w:rsidP="003516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912D7">
        <w:rPr>
          <w:rFonts w:ascii="Arial" w:eastAsia="Times New Roman" w:hAnsi="Arial" w:cs="Arial"/>
          <w:sz w:val="24"/>
          <w:szCs w:val="24"/>
          <w:lang w:eastAsia="pl-PL"/>
        </w:rPr>
        <w:t>Opis zamówienia</w:t>
      </w: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169D" w:rsidRPr="00C912D7" w:rsidRDefault="0035169D" w:rsidP="0035169D">
      <w:pPr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Przedmiotem zamówienia jest dostarczenie wra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 z transportem i wyładunkiem 35</w:t>
      </w: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000 litrów oleju opałowego lekkiego na potrzeby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Szkoły Podstawowej</w:t>
      </w: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im. Kazimierza Górskiego </w:t>
      </w: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w Łozinie (Łozina, ul. Milicka 10).</w:t>
      </w:r>
    </w:p>
    <w:p w:rsidR="0035169D" w:rsidRPr="00C912D7" w:rsidRDefault="0035169D" w:rsidP="0035169D">
      <w:pPr>
        <w:tabs>
          <w:tab w:val="left" w:pos="1080"/>
        </w:tabs>
        <w:autoSpaceDE w:val="0"/>
        <w:autoSpaceDN w:val="0"/>
        <w:spacing w:after="0" w:line="240" w:lineRule="auto"/>
        <w:ind w:left="4248"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5169D" w:rsidRPr="00C912D7" w:rsidRDefault="0035169D" w:rsidP="0035169D">
      <w:pPr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Zakres przedmiotu zamówienia obejmuje sukcesywne dostarczanie wra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 z transportem i wyładunkiem 35</w:t>
      </w: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000 litrów oleju opałowe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go lekkiego na potrzeby Szkoły Podstawowej</w:t>
      </w: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im. Kazimierza Górskiego </w:t>
      </w: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Łozinie (Łozina, ul. Milicka 10, 55-095 poczta Mirków). Ze względu na ograniczoną pojemność zbiorników na paliwo opałowe dostawy odbywać się będą na podstawie zleceń jednostkowych – jednorazowo około 6 000 litrów. </w:t>
      </w:r>
    </w:p>
    <w:p w:rsidR="0035169D" w:rsidRPr="00C912D7" w:rsidRDefault="0035169D" w:rsidP="0035169D">
      <w:p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5169D" w:rsidRPr="00C912D7" w:rsidRDefault="0035169D" w:rsidP="0035169D">
      <w:pPr>
        <w:numPr>
          <w:ilvl w:val="1"/>
          <w:numId w:val="2"/>
        </w:numPr>
        <w:tabs>
          <w:tab w:val="left" w:pos="840"/>
        </w:tabs>
        <w:autoSpaceDE w:val="0"/>
        <w:autoSpaceDN w:val="0"/>
        <w:spacing w:after="0" w:line="240" w:lineRule="auto"/>
        <w:ind w:left="84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Olej opałowy lekki powinien spełniać normę PN-C-96024 tj.:</w:t>
      </w:r>
    </w:p>
    <w:p w:rsidR="0035169D" w:rsidRPr="00C912D7" w:rsidRDefault="0035169D" w:rsidP="0035169D">
      <w:pPr>
        <w:numPr>
          <w:ilvl w:val="2"/>
          <w:numId w:val="3"/>
        </w:numPr>
        <w:tabs>
          <w:tab w:val="num" w:pos="1200"/>
        </w:tabs>
        <w:autoSpaceDE w:val="0"/>
        <w:autoSpaceDN w:val="0"/>
        <w:spacing w:before="120" w:after="0" w:line="240" w:lineRule="auto"/>
        <w:ind w:left="1196" w:hanging="357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wartość opałowa nie mniejsza niż 42,6 MJ/kg</w:t>
      </w:r>
    </w:p>
    <w:p w:rsidR="0035169D" w:rsidRPr="00C912D7" w:rsidRDefault="0035169D" w:rsidP="0035169D">
      <w:pPr>
        <w:numPr>
          <w:ilvl w:val="2"/>
          <w:numId w:val="3"/>
        </w:numPr>
        <w:tabs>
          <w:tab w:val="num" w:pos="1200"/>
        </w:tabs>
        <w:autoSpaceDE w:val="0"/>
        <w:autoSpaceDN w:val="0"/>
        <w:spacing w:before="120" w:after="0" w:line="240" w:lineRule="auto"/>
        <w:ind w:left="12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temperatura zapłonu nie mniejsza niż </w:t>
      </w:r>
      <w:smartTag w:uri="urn:schemas-microsoft-com:office:smarttags" w:element="metricconverter">
        <w:smartTagPr>
          <w:attr w:name="ProductID" w:val="56ﾰC"/>
        </w:smartTagPr>
        <w:r w:rsidRPr="00C912D7">
          <w:rPr>
            <w:rFonts w:ascii="Tahoma" w:eastAsia="Times New Roman" w:hAnsi="Tahoma" w:cs="Tahoma"/>
            <w:b/>
            <w:sz w:val="20"/>
            <w:szCs w:val="20"/>
            <w:lang w:eastAsia="pl-PL"/>
          </w:rPr>
          <w:t>56°C</w:t>
        </w:r>
      </w:smartTag>
    </w:p>
    <w:p w:rsidR="0035169D" w:rsidRPr="00C912D7" w:rsidRDefault="0035169D" w:rsidP="0035169D">
      <w:pPr>
        <w:numPr>
          <w:ilvl w:val="2"/>
          <w:numId w:val="3"/>
        </w:numPr>
        <w:tabs>
          <w:tab w:val="num" w:pos="1200"/>
        </w:tabs>
        <w:autoSpaceDE w:val="0"/>
        <w:autoSpaceDN w:val="0"/>
        <w:spacing w:before="120" w:after="0" w:line="240" w:lineRule="auto"/>
        <w:ind w:left="12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gęstość w temp. 15° C nie większa niż 860 kg/m3</w:t>
      </w:r>
    </w:p>
    <w:p w:rsidR="0035169D" w:rsidRPr="00C912D7" w:rsidRDefault="0035169D" w:rsidP="0035169D">
      <w:pPr>
        <w:numPr>
          <w:ilvl w:val="2"/>
          <w:numId w:val="3"/>
        </w:numPr>
        <w:tabs>
          <w:tab w:val="num" w:pos="1200"/>
        </w:tabs>
        <w:autoSpaceDE w:val="0"/>
        <w:autoSpaceDN w:val="0"/>
        <w:spacing w:before="120" w:after="0" w:line="240" w:lineRule="auto"/>
        <w:ind w:left="12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siarka nie więcej niż 0,2 %m/m)</w:t>
      </w:r>
    </w:p>
    <w:p w:rsidR="0035169D" w:rsidRPr="00C912D7" w:rsidRDefault="0035169D" w:rsidP="0035169D">
      <w:pPr>
        <w:numPr>
          <w:ilvl w:val="2"/>
          <w:numId w:val="3"/>
        </w:numPr>
        <w:tabs>
          <w:tab w:val="num" w:pos="1200"/>
        </w:tabs>
        <w:autoSpaceDE w:val="0"/>
        <w:autoSpaceDN w:val="0"/>
        <w:spacing w:before="120" w:after="0" w:line="240" w:lineRule="auto"/>
        <w:ind w:left="12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temperatura płynięcia nie większa niż 21° C</w:t>
      </w:r>
    </w:p>
    <w:p w:rsidR="0035169D" w:rsidRPr="00C912D7" w:rsidRDefault="0035169D" w:rsidP="0035169D">
      <w:pPr>
        <w:numPr>
          <w:ilvl w:val="2"/>
          <w:numId w:val="3"/>
        </w:numPr>
        <w:tabs>
          <w:tab w:val="num" w:pos="1200"/>
        </w:tabs>
        <w:autoSpaceDE w:val="0"/>
        <w:autoSpaceDN w:val="0"/>
        <w:spacing w:before="120" w:after="0" w:line="240" w:lineRule="auto"/>
        <w:ind w:left="12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lepkość kinetyczna w temp. 20° C nie większa niż 6,0 mm2/s</w:t>
      </w:r>
    </w:p>
    <w:p w:rsidR="0035169D" w:rsidRPr="00C912D7" w:rsidRDefault="0035169D" w:rsidP="0035169D">
      <w:pPr>
        <w:numPr>
          <w:ilvl w:val="2"/>
          <w:numId w:val="3"/>
        </w:numPr>
        <w:tabs>
          <w:tab w:val="num" w:pos="1200"/>
        </w:tabs>
        <w:autoSpaceDE w:val="0"/>
        <w:autoSpaceDN w:val="0"/>
        <w:spacing w:before="120" w:after="0" w:line="240" w:lineRule="auto"/>
        <w:ind w:left="12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zawartość wody maksymalnie do 0,05%</w:t>
      </w:r>
    </w:p>
    <w:p w:rsidR="0035169D" w:rsidRPr="00C912D7" w:rsidRDefault="0035169D" w:rsidP="0035169D">
      <w:pPr>
        <w:numPr>
          <w:ilvl w:val="2"/>
          <w:numId w:val="3"/>
        </w:numPr>
        <w:tabs>
          <w:tab w:val="num" w:pos="1200"/>
        </w:tabs>
        <w:autoSpaceDE w:val="0"/>
        <w:autoSpaceDN w:val="0"/>
        <w:spacing w:before="120" w:after="0" w:line="240" w:lineRule="auto"/>
        <w:ind w:left="12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zawartość osadów do 0,05 %</w:t>
      </w:r>
    </w:p>
    <w:p w:rsidR="0035169D" w:rsidRDefault="0035169D" w:rsidP="0035169D">
      <w:pPr>
        <w:numPr>
          <w:ilvl w:val="2"/>
          <w:numId w:val="3"/>
        </w:numPr>
        <w:tabs>
          <w:tab w:val="num" w:pos="1200"/>
        </w:tabs>
        <w:autoSpaceDE w:val="0"/>
        <w:autoSpaceDN w:val="0"/>
        <w:spacing w:before="120" w:after="0" w:line="240" w:lineRule="auto"/>
        <w:ind w:left="12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barwa czerwona </w:t>
      </w:r>
    </w:p>
    <w:p w:rsidR="0035169D" w:rsidRPr="00C912D7" w:rsidRDefault="0035169D" w:rsidP="0035169D">
      <w:pPr>
        <w:tabs>
          <w:tab w:val="num" w:pos="2340"/>
        </w:tabs>
        <w:autoSpaceDE w:val="0"/>
        <w:autoSpaceDN w:val="0"/>
        <w:spacing w:before="120" w:after="0" w:line="240" w:lineRule="auto"/>
        <w:ind w:left="120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5169D" w:rsidRPr="00C912D7" w:rsidRDefault="0035169D" w:rsidP="0035169D">
      <w:pPr>
        <w:numPr>
          <w:ilvl w:val="1"/>
          <w:numId w:val="2"/>
        </w:numPr>
        <w:tabs>
          <w:tab w:val="left" w:pos="840"/>
        </w:tabs>
        <w:autoSpaceDE w:val="0"/>
        <w:autoSpaceDN w:val="0"/>
        <w:spacing w:after="0" w:line="240" w:lineRule="auto"/>
        <w:ind w:left="840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Dostawy</w:t>
      </w:r>
      <w:r w:rsidRPr="00C912D7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 odbywać się będą na koszt Wykonawcy – autocysternami, wyposażonymi w układy wydawcze umożliwiające dokładny pomiar ilości wydawanego paliwa.</w:t>
      </w:r>
    </w:p>
    <w:p w:rsidR="0035169D" w:rsidRPr="00C912D7" w:rsidRDefault="0035169D" w:rsidP="0035169D">
      <w:pPr>
        <w:tabs>
          <w:tab w:val="left" w:pos="720"/>
        </w:tabs>
        <w:autoSpaceDE w:val="0"/>
        <w:autoSpaceDN w:val="0"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5169D" w:rsidRPr="00C912D7" w:rsidRDefault="0035169D" w:rsidP="0035169D">
      <w:pPr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Zamawiający informuje, iż zamierza zlecić do wykonania co najmniej 60% maksymalnej wartości brutto umowy.</w:t>
      </w:r>
    </w:p>
    <w:p w:rsidR="0035169D" w:rsidRPr="00C912D7" w:rsidRDefault="0035169D" w:rsidP="0035169D">
      <w:p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5169D" w:rsidRPr="00C912D7" w:rsidRDefault="0035169D" w:rsidP="0035169D">
      <w:pPr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Zamawiający będzie realizował przedmiot zamówienia w częściach, w zależności od aktualnych potrzeb, poprzez zlecenia jednostkowe na dostarczenie wraz z transportem i wyładunkiem oleju opałowego, w których podana będzie jego ilość, przeznaczenie, miejsce i termin dostawy.</w:t>
      </w:r>
    </w:p>
    <w:p w:rsidR="0035169D" w:rsidRPr="00C912D7" w:rsidRDefault="0035169D" w:rsidP="0035169D">
      <w:pPr>
        <w:tabs>
          <w:tab w:val="left" w:pos="6090"/>
        </w:tabs>
        <w:autoSpaceDE w:val="0"/>
        <w:autoSpaceDN w:val="0"/>
        <w:spacing w:after="0" w:line="240" w:lineRule="auto"/>
        <w:ind w:left="180" w:hanging="18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5169D" w:rsidRPr="00C912D7" w:rsidRDefault="0035169D" w:rsidP="0035169D">
      <w:pPr>
        <w:suppressAutoHyphens/>
        <w:spacing w:before="240" w:after="120" w:line="240" w:lineRule="auto"/>
        <w:ind w:firstLine="36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C912D7">
        <w:rPr>
          <w:rFonts w:ascii="Arial" w:eastAsia="Times New Roman" w:hAnsi="Arial" w:cs="Arial"/>
          <w:sz w:val="24"/>
          <w:szCs w:val="24"/>
          <w:lang w:eastAsia="ar-SA"/>
        </w:rPr>
        <w:t xml:space="preserve">III. </w:t>
      </w:r>
      <w:r w:rsidRPr="00C912D7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912D7">
        <w:rPr>
          <w:rFonts w:ascii="Arial" w:eastAsia="Times New Roman" w:hAnsi="Arial" w:cs="Arial"/>
          <w:sz w:val="24"/>
          <w:szCs w:val="24"/>
          <w:lang w:eastAsia="ar-SA"/>
        </w:rPr>
        <w:tab/>
        <w:t>O</w:t>
      </w:r>
      <w:r w:rsidRPr="00C912D7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udzielenie zamówienia mogą ubiegać się Wykonawcy, którzy spełniają warunki, dotyczące:</w:t>
      </w:r>
    </w:p>
    <w:p w:rsidR="0035169D" w:rsidRPr="00C912D7" w:rsidRDefault="0035169D" w:rsidP="0035169D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</w:pPr>
      <w:r w:rsidRPr="00C912D7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lastRenderedPageBreak/>
        <w:t>1) posiadania uprawnień do wykonywania określonej działalności lub czynności, jeżeli przepisy prawa nakładają obowiązek ich posiadania,</w:t>
      </w:r>
    </w:p>
    <w:p w:rsidR="0035169D" w:rsidRPr="00C912D7" w:rsidRDefault="0035169D" w:rsidP="0035169D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</w:pPr>
      <w:r w:rsidRPr="00C912D7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2) posiadania wiedzy i doświadczenia,</w:t>
      </w:r>
    </w:p>
    <w:p w:rsidR="0035169D" w:rsidRPr="00C912D7" w:rsidRDefault="0035169D" w:rsidP="0035169D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</w:pPr>
      <w:r w:rsidRPr="00C912D7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3) dysponowania odpowiednim potencjałem technicznym oraz osobami zdolnymi do wykonania zamówienia,</w:t>
      </w:r>
    </w:p>
    <w:p w:rsidR="0035169D" w:rsidRPr="00C912D7" w:rsidRDefault="0035169D" w:rsidP="0035169D">
      <w:pPr>
        <w:suppressAutoHyphens/>
        <w:spacing w:before="120" w:after="12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</w:pPr>
      <w:r w:rsidRPr="00C912D7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4) sytuacji ekonomicznej i finansowej.</w:t>
      </w:r>
    </w:p>
    <w:p w:rsidR="0035169D" w:rsidRPr="00C912D7" w:rsidRDefault="0035169D" w:rsidP="0035169D">
      <w:pPr>
        <w:suppressAutoHyphens/>
        <w:spacing w:before="120" w:after="120" w:line="240" w:lineRule="auto"/>
        <w:jc w:val="both"/>
        <w:rPr>
          <w:rFonts w:ascii="Tahoma" w:eastAsia="Arial" w:hAnsi="Tahoma" w:cs="Arial"/>
          <w:b/>
          <w:bCs/>
          <w:sz w:val="20"/>
          <w:szCs w:val="20"/>
          <w:lang w:eastAsia="ar-SA"/>
        </w:rPr>
      </w:pPr>
      <w:r w:rsidRPr="00C912D7">
        <w:rPr>
          <w:rFonts w:ascii="Tahoma" w:eastAsia="Arial" w:hAnsi="Tahoma" w:cs="Arial"/>
          <w:b/>
          <w:bCs/>
          <w:color w:val="000000"/>
          <w:sz w:val="20"/>
          <w:szCs w:val="20"/>
          <w:lang w:eastAsia="ar-SA"/>
        </w:rPr>
        <w:t xml:space="preserve">oraz </w:t>
      </w:r>
      <w:r w:rsidRPr="00C912D7">
        <w:rPr>
          <w:rFonts w:ascii="Tahoma" w:eastAsia="Arial" w:hAnsi="Tahoma" w:cs="Arial"/>
          <w:b/>
          <w:bCs/>
          <w:sz w:val="20"/>
          <w:szCs w:val="20"/>
          <w:lang w:eastAsia="ar-SA"/>
        </w:rPr>
        <w:t>nie podlegają wykluczeniu z postępowania o udzielenie zamówienia na podstawie art. 24 ust. 1 ustawy.</w:t>
      </w:r>
    </w:p>
    <w:p w:rsidR="0035169D" w:rsidRPr="00C912D7" w:rsidRDefault="0035169D" w:rsidP="0035169D">
      <w:pPr>
        <w:numPr>
          <w:ilvl w:val="1"/>
          <w:numId w:val="4"/>
        </w:numPr>
        <w:tabs>
          <w:tab w:val="left" w:pos="55"/>
        </w:tabs>
        <w:suppressAutoHyphens/>
        <w:autoSpaceDE w:val="0"/>
        <w:spacing w:before="57" w:after="0" w:line="240" w:lineRule="auto"/>
        <w:jc w:val="both"/>
        <w:rPr>
          <w:rFonts w:ascii="Tahoma" w:eastAsia="Times New Roman" w:hAnsi="Tahoma" w:cs="Times New Roman"/>
          <w:color w:val="000000"/>
          <w:sz w:val="20"/>
          <w:szCs w:val="20"/>
          <w:lang w:eastAsia="ar-SA"/>
        </w:rPr>
      </w:pPr>
      <w:r w:rsidRPr="00C912D7">
        <w:rPr>
          <w:rFonts w:ascii="Tahoma" w:eastAsia="Times New Roman" w:hAnsi="Tahoma" w:cs="Times New Roman"/>
          <w:color w:val="000000"/>
          <w:sz w:val="20"/>
          <w:szCs w:val="20"/>
          <w:lang w:eastAsia="ar-SA"/>
        </w:rPr>
        <w:t xml:space="preserve">W celu potwierdzenia spełniania przez Wykonawcę warunków, o których mowa w art. 22 ust. 1 ustawy, wykonawca powinien załączyć do oferty następujące oświadczenia: </w:t>
      </w:r>
    </w:p>
    <w:p w:rsidR="0035169D" w:rsidRPr="00C912D7" w:rsidRDefault="0035169D" w:rsidP="0035169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</w:pPr>
      <w:r w:rsidRPr="00C912D7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oświadczenie, iż posiada uprawnienia do wykonywania określonej działalności lub czynności, jeżeli przepisy prawa nakładają obowiązek ich posiadania,</w:t>
      </w:r>
    </w:p>
    <w:p w:rsidR="0035169D" w:rsidRPr="00C912D7" w:rsidRDefault="0035169D" w:rsidP="0035169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</w:pPr>
      <w:r w:rsidRPr="00C912D7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oświadczenie, iż posiada wiedzę i doświadczenie oraz dysponuje osobami zdolnymi do wykonania zamówienia,</w:t>
      </w:r>
    </w:p>
    <w:p w:rsidR="0035169D" w:rsidRPr="00C912D7" w:rsidRDefault="0035169D" w:rsidP="0035169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</w:pPr>
      <w:r w:rsidRPr="00C912D7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oświadczenie, że osoby, które będą uczestniczyć w wykonywaniu zamówienia, posiadają wymagane uprawnienia, jeżeli ustawy nakładają obowiązek posiadania takich uprawnień,</w:t>
      </w:r>
    </w:p>
    <w:p w:rsidR="0035169D" w:rsidRPr="00C912D7" w:rsidRDefault="0035169D" w:rsidP="0035169D">
      <w:pPr>
        <w:numPr>
          <w:ilvl w:val="1"/>
          <w:numId w:val="5"/>
        </w:numPr>
        <w:suppressAutoHyphens/>
        <w:spacing w:before="120" w:after="120" w:line="240" w:lineRule="auto"/>
        <w:jc w:val="both"/>
        <w:rPr>
          <w:rFonts w:ascii="Tahoma" w:eastAsia="Times New Roman" w:hAnsi="Tahoma" w:cs="Times New Roman"/>
          <w:sz w:val="20"/>
          <w:szCs w:val="20"/>
          <w:lang w:eastAsia="ar-SA"/>
        </w:rPr>
      </w:pPr>
      <w:r w:rsidRPr="00C912D7">
        <w:rPr>
          <w:rFonts w:ascii="Tahoma" w:eastAsia="Times New Roman" w:hAnsi="Tahoma" w:cs="Tahoma"/>
          <w:bCs/>
          <w:color w:val="000000"/>
          <w:sz w:val="20"/>
          <w:szCs w:val="20"/>
          <w:lang w:eastAsia="ar-SA"/>
        </w:rPr>
        <w:t>oświadczenie, iż dysponują odpowiednim potencjałem technicznym oraz posiadają potencjał ekonomiczny i finansowy pozwalający</w:t>
      </w:r>
      <w:r w:rsidRPr="00C912D7">
        <w:rPr>
          <w:rFonts w:ascii="Tahoma" w:eastAsia="Times New Roman" w:hAnsi="Tahoma" w:cs="Times New Roman"/>
          <w:color w:val="000000"/>
          <w:sz w:val="20"/>
          <w:szCs w:val="20"/>
          <w:lang w:eastAsia="ar-SA"/>
        </w:rPr>
        <w:t xml:space="preserve"> na wykonanie przedmiotu zamówienia</w:t>
      </w:r>
      <w:r w:rsidRPr="00C912D7">
        <w:rPr>
          <w:rFonts w:ascii="Arial Unicode MS" w:eastAsia="Times New Roman" w:hAnsi="Arial Unicode MS" w:cs="Times New Roman" w:hint="eastAsia"/>
          <w:b/>
          <w:sz w:val="24"/>
          <w:szCs w:val="20"/>
          <w:lang w:eastAsia="ar-SA"/>
        </w:rPr>
        <w:t>.</w:t>
      </w:r>
    </w:p>
    <w:p w:rsidR="0035169D" w:rsidRPr="00C912D7" w:rsidRDefault="0035169D" w:rsidP="0035169D">
      <w:pPr>
        <w:suppressAutoHyphens/>
        <w:autoSpaceDE w:val="0"/>
        <w:spacing w:before="57" w:after="0" w:line="240" w:lineRule="auto"/>
        <w:ind w:left="355"/>
        <w:jc w:val="both"/>
        <w:rPr>
          <w:rFonts w:ascii="Tahoma" w:eastAsia="Times New Roman" w:hAnsi="Tahoma" w:cs="Times New Roman"/>
          <w:color w:val="000000"/>
          <w:sz w:val="20"/>
          <w:szCs w:val="20"/>
          <w:lang w:eastAsia="ar-SA"/>
        </w:rPr>
      </w:pPr>
    </w:p>
    <w:p w:rsidR="0035169D" w:rsidRPr="00C912D7" w:rsidRDefault="0035169D" w:rsidP="0035169D">
      <w:pPr>
        <w:numPr>
          <w:ilvl w:val="1"/>
          <w:numId w:val="6"/>
        </w:numPr>
        <w:suppressAutoHyphens/>
        <w:spacing w:before="57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C912D7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W celu</w:t>
      </w:r>
      <w:r w:rsidRPr="00C912D7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 xml:space="preserve"> wykazania braku podstaw do wykluczenia z postępowania o udzielenie zamówienia Wykonawca powinien załączyć do of</w:t>
      </w:r>
      <w:r w:rsidRPr="00C912D7">
        <w:rPr>
          <w:rFonts w:ascii="Tahoma" w:eastAsia="Times New Roman" w:hAnsi="Tahoma" w:cs="Tahoma"/>
          <w:b/>
          <w:sz w:val="20"/>
          <w:szCs w:val="20"/>
          <w:lang w:eastAsia="ar-SA"/>
        </w:rPr>
        <w:t>erty następujący dokument i oświadczenie:</w:t>
      </w:r>
    </w:p>
    <w:p w:rsidR="0035169D" w:rsidRPr="00C912D7" w:rsidRDefault="0035169D" w:rsidP="0035169D">
      <w:pPr>
        <w:numPr>
          <w:ilvl w:val="1"/>
          <w:numId w:val="7"/>
        </w:numPr>
        <w:tabs>
          <w:tab w:val="clear" w:pos="360"/>
          <w:tab w:val="num" w:pos="993"/>
        </w:tabs>
        <w:suppressAutoHyphens/>
        <w:autoSpaceDE w:val="0"/>
        <w:spacing w:before="60" w:after="0" w:line="240" w:lineRule="auto"/>
        <w:ind w:left="992" w:hanging="3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C912D7">
        <w:rPr>
          <w:rFonts w:ascii="Tahoma" w:eastAsia="Univers-PL" w:hAnsi="Tahoma" w:cs="Tahoma"/>
          <w:bCs/>
          <w:sz w:val="20"/>
          <w:szCs w:val="20"/>
          <w:lang w:eastAsia="ar-SA"/>
        </w:rPr>
        <w:t>aktualny</w:t>
      </w:r>
      <w:r w:rsidRPr="00C912D7">
        <w:rPr>
          <w:rFonts w:ascii="Tahoma" w:eastAsia="Times New Roman" w:hAnsi="Tahoma" w:cs="Tahoma"/>
          <w:sz w:val="20"/>
          <w:szCs w:val="20"/>
          <w:lang w:eastAsia="ar-SA"/>
        </w:rPr>
        <w:t xml:space="preserve"> odpis z właściwego rejestru, jeżeli odrębne przepisy wymagają wpisu do rejestru, w celu wykazania braku podstaw do wykluczenia w oparciu o art. 24 ust. 1 pkt 2 ustawy, </w:t>
      </w:r>
      <w:r w:rsidRPr="00C912D7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wystawionego nie wcześniej niż 6 miesięcy</w:t>
      </w:r>
      <w:r w:rsidRPr="00C912D7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C912D7">
        <w:rPr>
          <w:rFonts w:ascii="Tahoma" w:eastAsia="Times New Roman" w:hAnsi="Tahoma" w:cs="Tahoma"/>
          <w:sz w:val="20"/>
          <w:szCs w:val="20"/>
          <w:lang w:eastAsia="ar-SA"/>
        </w:rPr>
        <w:t xml:space="preserve">przed upływem terminu składania ofert, </w:t>
      </w:r>
      <w:r w:rsidRPr="00C912D7">
        <w:rPr>
          <w:rFonts w:ascii="Tahoma" w:eastAsia="Times New Roman" w:hAnsi="Tahoma" w:cs="Tahoma"/>
          <w:sz w:val="20"/>
          <w:szCs w:val="20"/>
          <w:u w:val="single"/>
          <w:lang w:eastAsia="ar-SA"/>
        </w:rPr>
        <w:t>a w stosunku do osób fizycznych oświadczenia w zakresie art. 24 ust. 1 pkt 2 ustawy;</w:t>
      </w:r>
      <w:r w:rsidRPr="00C912D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</w:p>
    <w:p w:rsidR="0035169D" w:rsidRPr="00C912D7" w:rsidRDefault="0035169D" w:rsidP="0035169D">
      <w:pPr>
        <w:numPr>
          <w:ilvl w:val="1"/>
          <w:numId w:val="7"/>
        </w:numPr>
        <w:tabs>
          <w:tab w:val="clear" w:pos="360"/>
          <w:tab w:val="num" w:pos="993"/>
        </w:tabs>
        <w:suppressAutoHyphens/>
        <w:autoSpaceDE w:val="0"/>
        <w:spacing w:before="60" w:after="0" w:line="240" w:lineRule="auto"/>
        <w:ind w:left="992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C912D7">
        <w:rPr>
          <w:rFonts w:ascii="Tahoma" w:eastAsia="Univers-PL" w:hAnsi="Tahoma" w:cs="Tahoma"/>
          <w:bCs/>
          <w:sz w:val="20"/>
          <w:szCs w:val="20"/>
          <w:lang w:eastAsia="ar-SA"/>
        </w:rPr>
        <w:t>oświadczenie, że Wykonawca nie podlega wykluczeniu z ubiegania się o udzielenie zamówienia publicznego na podstawie art. 24 ust. 1 ustawy.</w:t>
      </w:r>
    </w:p>
    <w:p w:rsidR="0035169D" w:rsidRPr="00C912D7" w:rsidRDefault="0035169D" w:rsidP="0035169D">
      <w:pPr>
        <w:tabs>
          <w:tab w:val="left" w:pos="95"/>
        </w:tabs>
        <w:suppressAutoHyphens/>
        <w:spacing w:before="119" w:after="57" w:line="240" w:lineRule="auto"/>
        <w:ind w:left="95" w:hanging="14"/>
        <w:jc w:val="both"/>
        <w:rPr>
          <w:rFonts w:ascii="Tahoma" w:eastAsia="Univers-PL" w:hAnsi="Tahoma" w:cs="Tahoma"/>
          <w:b/>
          <w:bCs/>
          <w:color w:val="000000"/>
          <w:sz w:val="20"/>
          <w:szCs w:val="20"/>
          <w:lang w:eastAsia="ar-SA"/>
        </w:rPr>
      </w:pPr>
      <w:r w:rsidRPr="00C912D7">
        <w:rPr>
          <w:rFonts w:ascii="Tahoma" w:eastAsia="Univers-PL" w:hAnsi="Tahoma" w:cs="Tahoma"/>
          <w:b/>
          <w:bCs/>
          <w:color w:val="000000"/>
          <w:sz w:val="20"/>
          <w:szCs w:val="20"/>
          <w:lang w:eastAsia="ar-SA"/>
        </w:rPr>
        <w:t xml:space="preserve">Zamawiający informuje, iż w przypadku wspólnego ubiegania się o udzielenie niniejszego zamówienia przez dwóch lub więcej Wykonawców </w:t>
      </w:r>
      <w:r w:rsidRPr="00C912D7">
        <w:rPr>
          <w:rFonts w:ascii="Tahoma" w:eastAsia="Univers-PL" w:hAnsi="Tahoma" w:cs="Tahoma"/>
          <w:b/>
          <w:bCs/>
          <w:i/>
          <w:color w:val="000000"/>
          <w:sz w:val="20"/>
          <w:szCs w:val="20"/>
          <w:lang w:eastAsia="ar-SA"/>
        </w:rPr>
        <w:t>(spółka cywilna, konsorcjum)</w:t>
      </w:r>
      <w:r w:rsidRPr="00C912D7">
        <w:rPr>
          <w:rFonts w:ascii="Tahoma" w:eastAsia="Univers-PL" w:hAnsi="Tahoma" w:cs="Tahoma"/>
          <w:b/>
          <w:bCs/>
          <w:color w:val="000000"/>
          <w:sz w:val="20"/>
          <w:szCs w:val="20"/>
          <w:lang w:eastAsia="ar-SA"/>
        </w:rPr>
        <w:t xml:space="preserve"> przedmiotowe dokumenty oraz oświadczenie, o którym mowa powyżej, muszą być złożone dla każdego z nich.</w:t>
      </w:r>
    </w:p>
    <w:p w:rsidR="0035169D" w:rsidRPr="00C912D7" w:rsidRDefault="0035169D" w:rsidP="0035169D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ind w:left="709" w:hanging="709"/>
        <w:contextualSpacing/>
        <w:jc w:val="both"/>
        <w:rPr>
          <w:rFonts w:ascii="Tahoma" w:eastAsia="Times New Roman" w:hAnsi="Tahoma" w:cs="Tahoma"/>
          <w:bCs/>
          <w:iCs/>
          <w:sz w:val="20"/>
          <w:szCs w:val="20"/>
          <w:lang w:eastAsia="pl-PL"/>
        </w:rPr>
      </w:pPr>
      <w:r w:rsidRPr="00C912D7">
        <w:rPr>
          <w:rFonts w:ascii="Tahoma" w:eastAsia="Arial Unicode MS" w:hAnsi="Tahoma" w:cs="Tahoma"/>
          <w:b/>
          <w:iCs/>
          <w:sz w:val="20"/>
          <w:szCs w:val="20"/>
          <w:lang w:eastAsia="pl-PL"/>
        </w:rPr>
        <w:t>Wykonawca zobowiązany</w:t>
      </w:r>
      <w:r w:rsidRPr="00C912D7">
        <w:rPr>
          <w:rFonts w:ascii="Tahoma" w:eastAsia="Arial Unicode MS" w:hAnsi="Tahoma" w:cs="Tahoma"/>
          <w:iCs/>
          <w:sz w:val="20"/>
          <w:szCs w:val="20"/>
          <w:lang w:eastAsia="pl-PL"/>
        </w:rPr>
        <w:t xml:space="preserve"> jest do:</w:t>
      </w:r>
    </w:p>
    <w:p w:rsidR="0035169D" w:rsidRPr="00C912D7" w:rsidRDefault="0035169D" w:rsidP="0035169D">
      <w:pPr>
        <w:spacing w:after="200" w:line="276" w:lineRule="auto"/>
        <w:ind w:left="567" w:hanging="283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</w:pPr>
      <w:r w:rsidRPr="00C912D7">
        <w:rPr>
          <w:rFonts w:ascii="Tahoma" w:eastAsia="Arial Unicode MS" w:hAnsi="Tahoma" w:cs="Tahoma"/>
          <w:iCs/>
          <w:sz w:val="20"/>
          <w:szCs w:val="20"/>
          <w:lang w:eastAsia="pl-PL"/>
        </w:rPr>
        <w:t xml:space="preserve">1) przedstawienia w ofercie </w:t>
      </w:r>
      <w:r w:rsidRPr="00C912D7">
        <w:rPr>
          <w:rFonts w:ascii="Tahoma" w:eastAsia="Arial Unicode MS" w:hAnsi="Tahoma" w:cs="Tahoma"/>
          <w:b/>
          <w:iCs/>
          <w:sz w:val="20"/>
          <w:szCs w:val="20"/>
          <w:lang w:eastAsia="pl-PL"/>
        </w:rPr>
        <w:t>l</w:t>
      </w:r>
      <w:r w:rsidRPr="00C912D7">
        <w:rPr>
          <w:rFonts w:ascii="Tahoma" w:eastAsia="Arial Unicode MS" w:hAnsi="Tahoma" w:cs="Times New Roman"/>
          <w:b/>
          <w:iCs/>
          <w:sz w:val="20"/>
          <w:szCs w:val="20"/>
          <w:lang w:eastAsia="x-none"/>
        </w:rPr>
        <w:t>isty podmiotów</w:t>
      </w:r>
      <w:r w:rsidRPr="00C912D7">
        <w:rPr>
          <w:rFonts w:ascii="Tahoma" w:eastAsia="Arial Unicode MS" w:hAnsi="Tahoma" w:cs="Tahoma"/>
          <w:iCs/>
          <w:sz w:val="20"/>
          <w:szCs w:val="20"/>
          <w:lang w:eastAsia="ar-SA"/>
        </w:rPr>
        <w:t xml:space="preserve"> należących do tej samej grupy kapitałowej, o której mowa w art. 24 ust.2 pkt 5 ustawy </w:t>
      </w:r>
    </w:p>
    <w:p w:rsidR="0035169D" w:rsidRPr="00C912D7" w:rsidRDefault="0035169D" w:rsidP="0035169D">
      <w:pPr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Tahoma" w:eastAsia="Arial Unicode MS" w:hAnsi="Tahoma" w:cs="Tahoma"/>
          <w:i/>
          <w:iCs/>
          <w:sz w:val="20"/>
          <w:szCs w:val="20"/>
          <w:lang w:eastAsia="ar-SA"/>
        </w:rPr>
      </w:pPr>
      <w:r w:rsidRPr="00C912D7">
        <w:rPr>
          <w:rFonts w:ascii="Tahoma" w:eastAsia="Arial Unicode MS" w:hAnsi="Tahoma" w:cs="Tahoma"/>
          <w:i/>
          <w:iCs/>
          <w:sz w:val="20"/>
          <w:szCs w:val="20"/>
          <w:lang w:eastAsia="ar-SA"/>
        </w:rPr>
        <w:t>albo</w:t>
      </w:r>
    </w:p>
    <w:p w:rsidR="0035169D" w:rsidRPr="00C912D7" w:rsidRDefault="0035169D" w:rsidP="0035169D">
      <w:pPr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Tahoma" w:eastAsia="Arial Unicode MS" w:hAnsi="Tahoma" w:cs="Tahoma"/>
          <w:iCs/>
          <w:sz w:val="20"/>
          <w:szCs w:val="20"/>
          <w:lang w:eastAsia="pl-PL"/>
        </w:rPr>
      </w:pPr>
      <w:r w:rsidRPr="00C912D7">
        <w:rPr>
          <w:rFonts w:ascii="Tahoma" w:eastAsia="Arial Unicode MS" w:hAnsi="Tahoma" w:cs="Tahoma"/>
          <w:b/>
          <w:iCs/>
          <w:sz w:val="20"/>
          <w:szCs w:val="20"/>
          <w:lang w:eastAsia="pl-PL"/>
        </w:rPr>
        <w:t xml:space="preserve">informacji </w:t>
      </w:r>
      <w:r w:rsidRPr="00C912D7">
        <w:rPr>
          <w:rFonts w:ascii="Tahoma" w:eastAsia="Arial Unicode MS" w:hAnsi="Tahoma" w:cs="Tahoma"/>
          <w:iCs/>
          <w:sz w:val="20"/>
          <w:szCs w:val="20"/>
          <w:lang w:eastAsia="pl-PL"/>
        </w:rPr>
        <w:t xml:space="preserve">o tym, że Wykonawca nie należy do grupy kapitałowej, w rozumieniu ustawy z dnia 16 lutego 2007r. o ochronie konkurencji i konsumentów (tekst jednolity: Dz. U. z 2007r. Nr 50, poz. 331, z </w:t>
      </w:r>
      <w:proofErr w:type="spellStart"/>
      <w:r w:rsidRPr="00C912D7">
        <w:rPr>
          <w:rFonts w:ascii="Tahoma" w:eastAsia="Arial Unicode MS" w:hAnsi="Tahoma" w:cs="Tahoma"/>
          <w:iCs/>
          <w:sz w:val="20"/>
          <w:szCs w:val="20"/>
          <w:lang w:eastAsia="pl-PL"/>
        </w:rPr>
        <w:t>późn</w:t>
      </w:r>
      <w:proofErr w:type="spellEnd"/>
      <w:r w:rsidRPr="00C912D7">
        <w:rPr>
          <w:rFonts w:ascii="Tahoma" w:eastAsia="Arial Unicode MS" w:hAnsi="Tahoma" w:cs="Tahoma"/>
          <w:iCs/>
          <w:sz w:val="20"/>
          <w:szCs w:val="20"/>
          <w:lang w:eastAsia="pl-PL"/>
        </w:rPr>
        <w:t xml:space="preserve">. zm.) </w:t>
      </w:r>
    </w:p>
    <w:p w:rsidR="0035169D" w:rsidRPr="00C912D7" w:rsidRDefault="0035169D" w:rsidP="0035169D">
      <w:pPr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Tahoma" w:eastAsia="Arial Unicode MS" w:hAnsi="Tahoma" w:cs="Tahoma"/>
          <w:iCs/>
          <w:sz w:val="20"/>
          <w:szCs w:val="20"/>
          <w:lang w:eastAsia="pl-PL"/>
        </w:rPr>
      </w:pPr>
      <w:r w:rsidRPr="00C912D7">
        <w:rPr>
          <w:rFonts w:ascii="Tahoma" w:eastAsia="Univers-PL" w:hAnsi="Tahoma" w:cs="Tahoma"/>
          <w:bCs/>
          <w:sz w:val="20"/>
          <w:szCs w:val="20"/>
          <w:lang w:eastAsia="ar-SA"/>
        </w:rPr>
        <w:t>Zamawiający informuje, iż w przypadku wspólnego ubiegania się o udzielenie niniejszego zamówienia przez</w:t>
      </w:r>
      <w:r w:rsidRPr="00C912D7">
        <w:rPr>
          <w:rFonts w:ascii="Tahoma" w:eastAsia="Arial Unicode MS" w:hAnsi="Tahoma" w:cs="Tahoma"/>
          <w:iCs/>
          <w:sz w:val="20"/>
          <w:szCs w:val="20"/>
          <w:lang w:eastAsia="pl-PL"/>
        </w:rPr>
        <w:t xml:space="preserve"> dwóch lub więcej wykonawców (spółka cywilna, konsorcjum) odpowiednia informacja lub lista podmiotów, o których mowa powyżej, musi być złożona dla każdego z nich.</w:t>
      </w:r>
    </w:p>
    <w:p w:rsidR="0035169D" w:rsidRPr="00C912D7" w:rsidRDefault="0035169D" w:rsidP="0035169D">
      <w:pPr>
        <w:widowControl w:val="0"/>
        <w:numPr>
          <w:ilvl w:val="1"/>
          <w:numId w:val="8"/>
        </w:numPr>
        <w:suppressAutoHyphens/>
        <w:autoSpaceDE w:val="0"/>
        <w:spacing w:after="0" w:line="240" w:lineRule="auto"/>
        <w:ind w:left="567" w:hanging="567"/>
        <w:contextualSpacing/>
        <w:jc w:val="both"/>
        <w:rPr>
          <w:rFonts w:ascii="Tahoma" w:eastAsia="Arial Unicode MS" w:hAnsi="Tahoma" w:cs="Times New Roman"/>
          <w:bCs/>
          <w:iCs/>
          <w:sz w:val="20"/>
          <w:szCs w:val="20"/>
          <w:lang w:eastAsia="pl-PL"/>
        </w:rPr>
      </w:pPr>
      <w:r w:rsidRPr="00C912D7">
        <w:rPr>
          <w:rFonts w:ascii="Tahoma" w:eastAsia="Arial Unicode MS" w:hAnsi="Tahoma" w:cs="Times New Roman"/>
          <w:bCs/>
          <w:iCs/>
          <w:sz w:val="20"/>
          <w:szCs w:val="20"/>
          <w:lang w:eastAsia="pl-PL"/>
        </w:rPr>
        <w:t>Jeżeli Wykonawca ma siedzibę lub miejsce zamieszkania poza terytorium Rzeczypospolitej Polskiej, zamiast dokumentów, o których mowa w ust. 1.2 składa dokument lub dokumenty, wystawione w kraju, w którym ma siedzibę lub miejsce zamieszkania, potwierdzające odpowiednio, że:</w:t>
      </w:r>
    </w:p>
    <w:p w:rsidR="0035169D" w:rsidRPr="00C912D7" w:rsidRDefault="0035169D" w:rsidP="0035169D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iCs/>
          <w:sz w:val="20"/>
          <w:szCs w:val="20"/>
          <w:lang w:eastAsia="pl-PL"/>
        </w:rPr>
        <w:lastRenderedPageBreak/>
        <w:t>nie otwarto jego likwidacji ani nie ogłoszono upadłości</w:t>
      </w:r>
    </w:p>
    <w:p w:rsidR="0035169D" w:rsidRPr="00C912D7" w:rsidRDefault="0035169D" w:rsidP="0035169D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09" w:hanging="425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iCs/>
          <w:sz w:val="20"/>
          <w:szCs w:val="20"/>
          <w:lang w:eastAsia="pl-PL"/>
        </w:rPr>
        <w:t>nie orzeczono wobec niego zakazu ubiegania się o zamówienie.</w:t>
      </w:r>
    </w:p>
    <w:p w:rsidR="0035169D" w:rsidRPr="00C912D7" w:rsidRDefault="0035169D" w:rsidP="0035169D">
      <w:pPr>
        <w:widowControl w:val="0"/>
        <w:numPr>
          <w:ilvl w:val="1"/>
          <w:numId w:val="8"/>
        </w:numPr>
        <w:suppressAutoHyphens/>
        <w:autoSpaceDE w:val="0"/>
        <w:spacing w:before="120" w:after="0" w:line="240" w:lineRule="auto"/>
        <w:ind w:left="567" w:hanging="567"/>
        <w:contextualSpacing/>
        <w:jc w:val="both"/>
        <w:rPr>
          <w:rFonts w:ascii="Tahoma" w:eastAsia="Arial Unicode MS" w:hAnsi="Tahoma" w:cs="Times New Roman"/>
          <w:iCs/>
          <w:sz w:val="20"/>
          <w:szCs w:val="20"/>
          <w:lang w:eastAsia="pl-PL"/>
        </w:rPr>
      </w:pPr>
      <w:r w:rsidRPr="00C912D7">
        <w:rPr>
          <w:rFonts w:ascii="Tahoma" w:eastAsia="Arial Unicode MS" w:hAnsi="Tahoma" w:cs="Times New Roman"/>
          <w:iCs/>
          <w:sz w:val="20"/>
          <w:szCs w:val="20"/>
          <w:lang w:eastAsia="pl-PL"/>
        </w:rPr>
        <w:t>Dokumenty, o których mowa w ust. 4 powinny być wystawione nie wcześniej niż 6 miesięcy przed upływem terminu składania ofert.</w:t>
      </w:r>
    </w:p>
    <w:p w:rsidR="0035169D" w:rsidRPr="00C912D7" w:rsidRDefault="0035169D" w:rsidP="0035169D">
      <w:pPr>
        <w:widowControl w:val="0"/>
        <w:numPr>
          <w:ilvl w:val="1"/>
          <w:numId w:val="8"/>
        </w:numPr>
        <w:suppressAutoHyphens/>
        <w:autoSpaceDE w:val="0"/>
        <w:spacing w:before="120" w:after="0" w:line="240" w:lineRule="auto"/>
        <w:ind w:left="567" w:hanging="567"/>
        <w:contextualSpacing/>
        <w:jc w:val="both"/>
        <w:rPr>
          <w:rFonts w:ascii="Tahoma" w:eastAsia="Arial Unicode MS" w:hAnsi="Tahoma" w:cs="Times New Roman"/>
          <w:iCs/>
          <w:sz w:val="20"/>
          <w:szCs w:val="20"/>
          <w:lang w:eastAsia="pl-PL"/>
        </w:rPr>
      </w:pPr>
      <w:r w:rsidRPr="00C912D7">
        <w:rPr>
          <w:rFonts w:ascii="Tahoma" w:eastAsia="Arial Unicode MS" w:hAnsi="Tahoma" w:cs="Times New Roman"/>
          <w:iCs/>
          <w:sz w:val="20"/>
          <w:szCs w:val="20"/>
          <w:lang w:eastAsia="pl-PL"/>
        </w:rPr>
        <w:t>Jeżeli w kraju pochodzenia osoby lub w kraju, w którym Wykonawca ma siedzibę lub miejsce zamieszkania, nie wydaje się dokumentów, o których mowa w ust. 4,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</w:r>
    </w:p>
    <w:p w:rsidR="0035169D" w:rsidRPr="00C912D7" w:rsidRDefault="0035169D" w:rsidP="0035169D">
      <w:pPr>
        <w:suppressAutoHyphens/>
        <w:spacing w:before="57" w:after="57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35169D" w:rsidRPr="00C912D7" w:rsidRDefault="0035169D" w:rsidP="0035169D">
      <w:pPr>
        <w:numPr>
          <w:ilvl w:val="0"/>
          <w:numId w:val="5"/>
        </w:numPr>
        <w:suppressAutoHyphens/>
        <w:spacing w:before="57" w:after="57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 wezwie Wykonawców, którzy w wyznaczonym terminie nie złożyli oświadczeń wymaganych zapisami ust. 1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potwierdzających spełnienie warunków udziału w postępowaniu lub którzy złożyli wadliwe pełnomocnictwa, do ich uzupełnienia w wyznaczonym terminie, chyba że mimo ich uzupełnienia oferta wykonawcy podlega odrzuceniu lub konieczne byłoby unieważnienie postępowania (art. 26 ust. 3 ustawy).</w:t>
      </w:r>
    </w:p>
    <w:p w:rsidR="0035169D" w:rsidRPr="00C912D7" w:rsidRDefault="0035169D" w:rsidP="0035169D">
      <w:pPr>
        <w:numPr>
          <w:ilvl w:val="0"/>
          <w:numId w:val="5"/>
        </w:numPr>
        <w:suppressAutoHyphens/>
        <w:spacing w:before="57" w:after="57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sz w:val="20"/>
          <w:szCs w:val="20"/>
          <w:lang w:eastAsia="pl-PL"/>
        </w:rPr>
        <w:t xml:space="preserve">Uzupełnione oświadczenia, powinny zostać złożone Zamawiającemu w wyznaczonym przez Zamawiającego terminie i powinny </w:t>
      </w: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potwierdzać spełnienie przez Wykonawcę warunków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 xml:space="preserve"> udziału w postępowaniu oraz spełnianie przez oferowane usługi wymagań określonych przez Zamawiającego </w:t>
      </w: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nie później niż w dniu, w którym upłynął termin składania ofert.</w:t>
      </w:r>
    </w:p>
    <w:p w:rsidR="0035169D" w:rsidRPr="00C912D7" w:rsidRDefault="0035169D" w:rsidP="0035169D">
      <w:pPr>
        <w:numPr>
          <w:ilvl w:val="0"/>
          <w:numId w:val="5"/>
        </w:numPr>
        <w:spacing w:before="120"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imes New Roman"/>
          <w:sz w:val="20"/>
          <w:szCs w:val="20"/>
          <w:lang w:eastAsia="pl-PL"/>
        </w:rPr>
        <w:t>Zamawiający zastrzega, iż dokumenty sporządzone w języku obcym muszą być złożone wraz</w:t>
      </w:r>
      <w:r w:rsidRPr="00C912D7">
        <w:rPr>
          <w:rFonts w:ascii="Tahoma" w:eastAsia="Times New Roman" w:hAnsi="Tahoma" w:cs="Times New Roman"/>
          <w:sz w:val="20"/>
          <w:szCs w:val="20"/>
          <w:lang w:eastAsia="pl-PL"/>
        </w:rPr>
        <w:br/>
        <w:t>z tłumaczeniem na język polski, poświadczonym za zgodność z oryginałem przez Wykonawcę.</w:t>
      </w:r>
    </w:p>
    <w:p w:rsidR="0035169D" w:rsidRPr="00C912D7" w:rsidRDefault="0035169D" w:rsidP="0035169D">
      <w:pPr>
        <w:numPr>
          <w:ilvl w:val="0"/>
          <w:numId w:val="5"/>
        </w:numPr>
        <w:tabs>
          <w:tab w:val="left" w:pos="284"/>
          <w:tab w:val="left" w:pos="426"/>
        </w:tabs>
        <w:spacing w:before="120" w:after="0" w:line="240" w:lineRule="auto"/>
        <w:jc w:val="both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C912D7">
        <w:rPr>
          <w:rFonts w:ascii="Tahoma" w:eastAsia="Times New Roman" w:hAnsi="Tahoma" w:cs="Times New Roman"/>
          <w:sz w:val="20"/>
          <w:szCs w:val="20"/>
          <w:lang w:eastAsia="pl-PL"/>
        </w:rPr>
        <w:t xml:space="preserve">Zamawiający informuje, iż wiążące dla niego będzie tłumaczenie dokumentu </w:t>
      </w:r>
      <w:r w:rsidRPr="00C912D7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(wersja w języku polskim)</w:t>
      </w:r>
      <w:r w:rsidRPr="00C912D7">
        <w:rPr>
          <w:rFonts w:ascii="Tahoma" w:eastAsia="Times New Roman" w:hAnsi="Tahoma" w:cs="Times New Roman"/>
          <w:b/>
          <w:sz w:val="20"/>
          <w:szCs w:val="20"/>
          <w:lang w:eastAsia="pl-PL"/>
        </w:rPr>
        <w:t>.</w:t>
      </w: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169D" w:rsidRPr="00C912D7" w:rsidRDefault="0035169D" w:rsidP="0035169D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12D7">
        <w:rPr>
          <w:rFonts w:ascii="Arial" w:eastAsia="Times New Roman" w:hAnsi="Arial" w:cs="Arial"/>
          <w:sz w:val="24"/>
          <w:szCs w:val="24"/>
          <w:lang w:eastAsia="pl-PL"/>
        </w:rPr>
        <w:t xml:space="preserve">     IV. </w:t>
      </w: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Cenę oferty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należy podać</w:t>
      </w: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 xml:space="preserve">z uwzględnieniem zapisów ust. 2-13. </w:t>
      </w:r>
    </w:p>
    <w:p w:rsidR="0035169D" w:rsidRDefault="0035169D" w:rsidP="003516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W ofercie musz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by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wskazane: cena producenta pomniejszona o rabat i marża za 1 litr. Podana w ofercie cena producenta pomniejszona o rabat winna by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udokumentowana wydrukiem z wła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ciwej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 xml:space="preserve">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 xml:space="preserve">dla producenta </w:t>
      </w:r>
      <w:r w:rsidRPr="0073261C">
        <w:rPr>
          <w:rFonts w:ascii="Tahoma" w:eastAsia="Times New Roman" w:hAnsi="Tahoma" w:cs="Tahoma"/>
          <w:lang w:eastAsia="pl-PL"/>
        </w:rPr>
        <w:t>strony</w:t>
      </w:r>
      <w:r w:rsidRPr="0073261C">
        <w:rPr>
          <w:rFonts w:ascii="Tahoma" w:eastAsia="TimesNewRoman" w:hAnsi="Tahoma" w:cs="Tahoma"/>
          <w:lang w:eastAsia="pl-PL"/>
        </w:rPr>
        <w:t xml:space="preserve"> </w:t>
      </w:r>
      <w:r w:rsidRPr="0073261C">
        <w:rPr>
          <w:rFonts w:ascii="Tahoma" w:eastAsia="Times New Roman" w:hAnsi="Tahoma" w:cs="Tahoma"/>
          <w:lang w:eastAsia="pl-PL"/>
        </w:rPr>
        <w:t>internetowej potwierdzaj</w:t>
      </w:r>
      <w:r w:rsidRPr="0073261C">
        <w:rPr>
          <w:rFonts w:ascii="Tahoma" w:eastAsia="TimesNewRoman" w:hAnsi="Tahoma" w:cs="Tahoma"/>
          <w:lang w:eastAsia="pl-PL"/>
        </w:rPr>
        <w:t>ą</w:t>
      </w:r>
      <w:r w:rsidRPr="0073261C">
        <w:rPr>
          <w:rFonts w:ascii="Tahoma" w:eastAsia="Times New Roman" w:hAnsi="Tahoma" w:cs="Tahoma"/>
          <w:lang w:eastAsia="pl-PL"/>
        </w:rPr>
        <w:t>c</w:t>
      </w:r>
      <w:r w:rsidRPr="0073261C">
        <w:rPr>
          <w:rFonts w:ascii="Tahoma" w:eastAsia="TimesNewRoman" w:hAnsi="Tahoma" w:cs="Tahoma"/>
          <w:lang w:eastAsia="pl-PL"/>
        </w:rPr>
        <w:t xml:space="preserve">ą </w:t>
      </w:r>
      <w:r w:rsidRPr="0073261C">
        <w:rPr>
          <w:rFonts w:ascii="Tahoma" w:eastAsia="Times New Roman" w:hAnsi="Tahoma" w:cs="Tahoma"/>
          <w:lang w:eastAsia="pl-PL"/>
        </w:rPr>
        <w:t>cen</w:t>
      </w:r>
      <w:r w:rsidRPr="0073261C">
        <w:rPr>
          <w:rFonts w:ascii="Tahoma" w:eastAsia="TimesNewRoman" w:hAnsi="Tahoma" w:cs="Tahoma"/>
          <w:lang w:eastAsia="pl-PL"/>
        </w:rPr>
        <w:t xml:space="preserve">ę </w:t>
      </w:r>
      <w:r w:rsidRPr="0073261C">
        <w:rPr>
          <w:rFonts w:ascii="Tahoma" w:eastAsia="Times New Roman" w:hAnsi="Tahoma" w:cs="Tahoma"/>
          <w:lang w:eastAsia="pl-PL"/>
        </w:rPr>
        <w:t>1 litra oleju opałowego z dnia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5169D" w:rsidRPr="00C912D7" w:rsidRDefault="00A411E7" w:rsidP="0035169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02</w:t>
      </w:r>
      <w:r w:rsidR="002144DE">
        <w:rPr>
          <w:rFonts w:ascii="Tahoma" w:eastAsia="Times New Roman" w:hAnsi="Tahoma" w:cs="Tahoma"/>
          <w:b/>
          <w:sz w:val="20"/>
          <w:szCs w:val="20"/>
          <w:lang w:eastAsia="pl-PL"/>
        </w:rPr>
        <w:t>.12.2021</w:t>
      </w:r>
    </w:p>
    <w:p w:rsidR="0035169D" w:rsidRPr="00C912D7" w:rsidRDefault="0035169D" w:rsidP="0035169D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Cena 1 litra b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dzie stanowiła sum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ceny netto jednego litra oleju opałowego producenta pomniejszon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o rabat i powi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kszon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o marż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Wykonawcy i 23% VAT.</w:t>
      </w:r>
    </w:p>
    <w:p w:rsidR="0035169D" w:rsidRPr="00C912D7" w:rsidRDefault="0035169D" w:rsidP="0035169D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Rabat, o którym mowa powy</w:t>
      </w:r>
      <w:r w:rsidRPr="00C912D7">
        <w:rPr>
          <w:rFonts w:ascii="Tahoma" w:eastAsia="TimesNewRoman" w:hAnsi="Tahoma" w:cs="Tahoma"/>
          <w:b/>
          <w:sz w:val="20"/>
          <w:szCs w:val="20"/>
          <w:lang w:eastAsia="pl-PL"/>
        </w:rPr>
        <w:t>ż</w:t>
      </w:r>
      <w:r w:rsidRPr="00C912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ej nale</w:t>
      </w:r>
      <w:r w:rsidRPr="00C912D7">
        <w:rPr>
          <w:rFonts w:ascii="Tahoma" w:eastAsia="TimesNewRoman" w:hAnsi="Tahoma" w:cs="Tahoma"/>
          <w:b/>
          <w:sz w:val="20"/>
          <w:szCs w:val="20"/>
          <w:lang w:eastAsia="pl-PL"/>
        </w:rPr>
        <w:t>ż</w:t>
      </w:r>
      <w:r w:rsidRPr="00C912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y okre</w:t>
      </w:r>
      <w:r w:rsidRPr="00C912D7">
        <w:rPr>
          <w:rFonts w:ascii="Tahoma" w:eastAsia="TimesNewRoman" w:hAnsi="Tahoma" w:cs="Tahoma"/>
          <w:b/>
          <w:sz w:val="20"/>
          <w:szCs w:val="20"/>
          <w:lang w:eastAsia="pl-PL"/>
        </w:rPr>
        <w:t>ś</w:t>
      </w:r>
      <w:r w:rsidRPr="00C912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li</w:t>
      </w:r>
      <w:r w:rsidRPr="00C912D7">
        <w:rPr>
          <w:rFonts w:ascii="Tahoma" w:eastAsia="TimesNewRoman" w:hAnsi="Tahoma" w:cs="Tahoma"/>
          <w:b/>
          <w:sz w:val="20"/>
          <w:szCs w:val="20"/>
          <w:lang w:eastAsia="pl-PL"/>
        </w:rPr>
        <w:t xml:space="preserve">ć </w:t>
      </w:r>
      <w:r w:rsidRPr="00C912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konkretn</w:t>
      </w:r>
      <w:r w:rsidRPr="00C912D7">
        <w:rPr>
          <w:rFonts w:ascii="Tahoma" w:eastAsia="TimesNewRoman" w:hAnsi="Tahoma" w:cs="Tahoma"/>
          <w:b/>
          <w:sz w:val="20"/>
          <w:szCs w:val="20"/>
          <w:lang w:eastAsia="pl-PL"/>
        </w:rPr>
        <w:t xml:space="preserve">ą </w:t>
      </w:r>
      <w:r w:rsidRPr="00C912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kwot</w:t>
      </w:r>
      <w:r w:rsidRPr="00C912D7">
        <w:rPr>
          <w:rFonts w:ascii="Tahoma" w:eastAsia="TimesNewRoman" w:hAnsi="Tahoma" w:cs="Tahoma"/>
          <w:b/>
          <w:sz w:val="20"/>
          <w:szCs w:val="20"/>
          <w:lang w:eastAsia="pl-PL"/>
        </w:rPr>
        <w:t xml:space="preserve">ą </w:t>
      </w:r>
      <w:r w:rsidRPr="00C912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złotych.</w:t>
      </w:r>
    </w:p>
    <w:p w:rsidR="0035169D" w:rsidRPr="00C912D7" w:rsidRDefault="0035169D" w:rsidP="0035169D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Mar</w:t>
      </w:r>
      <w:r w:rsidRPr="00C912D7">
        <w:rPr>
          <w:rFonts w:ascii="Tahoma" w:eastAsia="TimesNewRoman" w:hAnsi="Tahoma" w:cs="Tahoma"/>
          <w:b/>
          <w:sz w:val="20"/>
          <w:szCs w:val="20"/>
          <w:lang w:eastAsia="pl-PL"/>
        </w:rPr>
        <w:t>żę</w:t>
      </w:r>
      <w:r w:rsidRPr="00C912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 o której mowa powyżej należy okre</w:t>
      </w:r>
      <w:r w:rsidRPr="00C912D7">
        <w:rPr>
          <w:rFonts w:ascii="Tahoma" w:eastAsia="TimesNewRoman" w:hAnsi="Tahoma" w:cs="Tahoma"/>
          <w:b/>
          <w:sz w:val="20"/>
          <w:szCs w:val="20"/>
          <w:lang w:eastAsia="pl-PL"/>
        </w:rPr>
        <w:t>ś</w:t>
      </w:r>
      <w:r w:rsidRPr="00C912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li</w:t>
      </w:r>
      <w:r w:rsidRPr="00C912D7">
        <w:rPr>
          <w:rFonts w:ascii="Tahoma" w:eastAsia="TimesNewRoman" w:hAnsi="Tahoma" w:cs="Tahoma"/>
          <w:b/>
          <w:sz w:val="20"/>
          <w:szCs w:val="20"/>
          <w:lang w:eastAsia="pl-PL"/>
        </w:rPr>
        <w:t xml:space="preserve">ć </w:t>
      </w:r>
      <w:r w:rsidRPr="00C912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konkretn</w:t>
      </w:r>
      <w:r w:rsidRPr="00C912D7">
        <w:rPr>
          <w:rFonts w:ascii="Tahoma" w:eastAsia="TimesNewRoman" w:hAnsi="Tahoma" w:cs="Tahoma"/>
          <w:b/>
          <w:sz w:val="20"/>
          <w:szCs w:val="20"/>
          <w:lang w:eastAsia="pl-PL"/>
        </w:rPr>
        <w:t xml:space="preserve">ą </w:t>
      </w:r>
      <w:r w:rsidRPr="00C912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kwot</w:t>
      </w:r>
      <w:r w:rsidRPr="00C912D7">
        <w:rPr>
          <w:rFonts w:ascii="Tahoma" w:eastAsia="TimesNewRoman" w:hAnsi="Tahoma" w:cs="Tahoma"/>
          <w:b/>
          <w:sz w:val="20"/>
          <w:szCs w:val="20"/>
          <w:lang w:eastAsia="pl-PL"/>
        </w:rPr>
        <w:t xml:space="preserve">ą </w:t>
      </w:r>
      <w:r w:rsidRPr="00C912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złotych.</w:t>
      </w:r>
    </w:p>
    <w:p w:rsidR="0035169D" w:rsidRPr="00C912D7" w:rsidRDefault="0035169D" w:rsidP="0035169D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Podana w ofercie cena uwzgl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 xml:space="preserve">dnia </w:t>
      </w:r>
      <w:r w:rsidRPr="00C912D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wszystkie koszty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zwi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zane z wykonaniem zamówienia, w tym koszty oleju, koszty dostawy a w tym koszty transportu do miejsca dostawy wraz z wyładunkiem</w:t>
      </w:r>
      <w:r w:rsidRPr="00C912D7">
        <w:rPr>
          <w:rFonts w:ascii="Arial" w:eastAsia="Times New Roman" w:hAnsi="Arial" w:cs="Arial"/>
          <w:lang w:eastAsia="pl-PL"/>
        </w:rPr>
        <w:t xml:space="preserve">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wszystkie opłaty i podatki oraz , koszty badań i wszelkie inne koszty, bez których wykonanie zamówienia byłoby niemożliwe.</w:t>
      </w:r>
    </w:p>
    <w:p w:rsidR="0035169D" w:rsidRPr="00C912D7" w:rsidRDefault="0035169D" w:rsidP="0035169D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Oferta nie może zawiera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zapisów typu „cena do negocjacji” lub „cena obowi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>ą</w:t>
      </w:r>
      <w:r>
        <w:rPr>
          <w:rFonts w:ascii="Tahoma" w:eastAsia="Times New Roman" w:hAnsi="Tahoma" w:cs="Tahoma"/>
          <w:sz w:val="20"/>
          <w:szCs w:val="20"/>
          <w:lang w:eastAsia="pl-PL"/>
        </w:rPr>
        <w:t>zuje pod warunkiem …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…”.</w:t>
      </w:r>
    </w:p>
    <w:p w:rsidR="0035169D" w:rsidRPr="00C912D7" w:rsidRDefault="0035169D" w:rsidP="0035169D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Marża i rabat pozostan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niezmienne przez cały okres realizacji zamówienia. Zmianie mo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e podlega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cena netto jednego litra oleju opałowego producenta odpowiednio do ceny aktualnej ogłoszonej na stronie internetowej producenta w dniu rzeczywistej dostawy.</w:t>
      </w:r>
    </w:p>
    <w:p w:rsidR="0035169D" w:rsidRPr="00C912D7" w:rsidRDefault="0035169D" w:rsidP="0035169D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Cena ulega zmniejszeniu lub zwi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kszeniu odpowiednio do zmniejszenia lub zwi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kszenia ceny producenta w dniu rzeczywistej dostawy.</w:t>
      </w:r>
    </w:p>
    <w:p w:rsidR="0035169D" w:rsidRPr="00C912D7" w:rsidRDefault="0035169D" w:rsidP="0035169D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Wykonawca ka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dorazowo ma obowi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zek udokumentowa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wysoko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 xml:space="preserve">ceny producenta w dniu rzeczywistej dostawy. </w:t>
      </w:r>
    </w:p>
    <w:p w:rsidR="0035169D" w:rsidRPr="00C912D7" w:rsidRDefault="0035169D" w:rsidP="0035169D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Cena musi by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podana w złotych polskich cyfrowo i słownie, w sposób powszechnie u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ywany i jednoznacznie wskazuj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cy na oferowan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cen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, zaokrąglona do dwóch miejsc po przecinku.</w:t>
      </w:r>
    </w:p>
    <w:p w:rsidR="0035169D" w:rsidRPr="00C912D7" w:rsidRDefault="0035169D" w:rsidP="0035169D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Zamawiaj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cy poprawi ewentualne omyłki rachunkowe w obliczeniu ceny zgodnie z art. 87 ust 1 pkt.2. ustawy – Prawo zamówie</w:t>
      </w:r>
      <w:r w:rsidRPr="00C912D7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publicznych.</w:t>
      </w:r>
    </w:p>
    <w:p w:rsidR="0035169D" w:rsidRPr="00C912D7" w:rsidRDefault="0035169D" w:rsidP="0035169D">
      <w:pPr>
        <w:numPr>
          <w:ilvl w:val="0"/>
          <w:numId w:val="10"/>
        </w:num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Ceny jednostkowe należy podać w walucie PLN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C912D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nie dopuszcza rozliczeń między nim, a Wykonawcą w walutach obcych.</w:t>
      </w:r>
    </w:p>
    <w:p w:rsidR="0035169D" w:rsidRPr="00C912D7" w:rsidRDefault="0035169D" w:rsidP="0035169D">
      <w:pPr>
        <w:numPr>
          <w:ilvl w:val="0"/>
          <w:numId w:val="10"/>
        </w:num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>Ostateczna cena jednostkowa, podana przez Wykonawcę, ma być ceną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, zgodnie z art.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3 ust. 1 pkt 1 ustawy z dnia 9 maja 20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 xml:space="preserve">r. o </w:t>
      </w:r>
      <w:r>
        <w:rPr>
          <w:rFonts w:ascii="Tahoma" w:eastAsia="Times New Roman" w:hAnsi="Tahoma" w:cs="Tahoma"/>
          <w:sz w:val="20"/>
          <w:szCs w:val="20"/>
          <w:lang w:eastAsia="pl-PL"/>
        </w:rPr>
        <w:t>informowaniu o cenach towarów i usług (Dz. U. z 2014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 xml:space="preserve">r, </w:t>
      </w:r>
      <w:r>
        <w:rPr>
          <w:rFonts w:ascii="Tahoma" w:eastAsia="Times New Roman" w:hAnsi="Tahoma" w:cs="Tahoma"/>
          <w:sz w:val="20"/>
          <w:szCs w:val="20"/>
          <w:lang w:eastAsia="pl-PL"/>
        </w:rPr>
        <w:t>poz. 915</w:t>
      </w:r>
      <w:r w:rsidRPr="00C912D7">
        <w:rPr>
          <w:rFonts w:ascii="Tahoma" w:eastAsia="Times New Roman" w:hAnsi="Tahoma" w:cs="Tahoma"/>
          <w:sz w:val="20"/>
          <w:szCs w:val="20"/>
          <w:lang w:eastAsia="pl-PL"/>
        </w:rPr>
        <w:t xml:space="preserve"> ze zm.) </w:t>
      </w:r>
      <w:r w:rsidRPr="00C912D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przedstawioną w setnych częściach złotego – a zatem musi być zaokrąglona do dwóch miejsc po przecinku. </w:t>
      </w: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12D7">
        <w:rPr>
          <w:rFonts w:ascii="Arial" w:eastAsia="Times New Roman" w:hAnsi="Arial" w:cs="Arial"/>
          <w:sz w:val="24"/>
          <w:szCs w:val="24"/>
          <w:lang w:eastAsia="pl-PL"/>
        </w:rPr>
        <w:t xml:space="preserve">V. Termin składania ofert: </w:t>
      </w: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5169D" w:rsidRPr="00C912D7" w:rsidRDefault="00A411E7" w:rsidP="00351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16</w:t>
      </w:r>
      <w:bookmarkStart w:id="0" w:name="_GoBack"/>
      <w:bookmarkEnd w:id="0"/>
      <w:r w:rsidR="003516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grudnia 2021</w:t>
      </w:r>
      <w:r w:rsidR="0035169D" w:rsidRPr="00C912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roku.</w:t>
      </w: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12D7">
        <w:rPr>
          <w:rFonts w:ascii="Arial" w:eastAsia="Times New Roman" w:hAnsi="Arial" w:cs="Arial"/>
          <w:sz w:val="24"/>
          <w:szCs w:val="24"/>
          <w:lang w:eastAsia="pl-PL"/>
        </w:rPr>
        <w:t xml:space="preserve">Miejsce składania ofert: </w:t>
      </w:r>
      <w:r w:rsidRPr="00C912D7">
        <w:rPr>
          <w:rFonts w:ascii="Arial" w:eastAsia="Times New Roman" w:hAnsi="Arial" w:cs="Arial"/>
          <w:sz w:val="24"/>
          <w:szCs w:val="24"/>
          <w:u w:val="single"/>
          <w:lang w:eastAsia="pl-PL"/>
        </w:rPr>
        <w:t>sekretariat  Szk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oły Podstawowej</w:t>
      </w:r>
      <w:r w:rsidRPr="00C912D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im. Kazimierza Górskiego </w:t>
      </w:r>
      <w:r w:rsidRPr="00C912D7">
        <w:rPr>
          <w:rFonts w:ascii="Arial" w:eastAsia="Times New Roman" w:hAnsi="Arial" w:cs="Arial"/>
          <w:sz w:val="24"/>
          <w:szCs w:val="24"/>
          <w:u w:val="single"/>
          <w:lang w:eastAsia="pl-PL"/>
        </w:rPr>
        <w:t>w Łozinie</w:t>
      </w: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12D7">
        <w:rPr>
          <w:rFonts w:ascii="Arial" w:eastAsia="Times New Roman" w:hAnsi="Arial" w:cs="Arial"/>
          <w:sz w:val="24"/>
          <w:szCs w:val="24"/>
          <w:lang w:eastAsia="pl-PL"/>
        </w:rPr>
        <w:t>Forma składania ofert:</w:t>
      </w: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12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Pisemna </w:t>
      </w: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912D7">
        <w:rPr>
          <w:rFonts w:ascii="Arial" w:eastAsia="Times New Roman" w:hAnsi="Arial" w:cs="Arial"/>
          <w:sz w:val="24"/>
          <w:szCs w:val="24"/>
          <w:lang w:eastAsia="pl-PL"/>
        </w:rPr>
        <w:t xml:space="preserve">Informacje szczegółowe na temat zamówienia dostępne są:  </w:t>
      </w:r>
      <w:r w:rsidRPr="00C912D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sekretariat 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Szkoły Podstawowej</w:t>
      </w:r>
      <w:r w:rsidRPr="00C912D7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im. Kazimierza Górskiego </w:t>
      </w:r>
      <w:r w:rsidRPr="00C912D7">
        <w:rPr>
          <w:rFonts w:ascii="Arial" w:eastAsia="Times New Roman" w:hAnsi="Arial" w:cs="Arial"/>
          <w:sz w:val="24"/>
          <w:szCs w:val="24"/>
          <w:u w:val="single"/>
          <w:lang w:eastAsia="pl-PL"/>
        </w:rPr>
        <w:t>w Łozinie</w:t>
      </w:r>
      <w:r w:rsidRPr="00C912D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35169D" w:rsidRPr="00C912D7" w:rsidRDefault="0035169D" w:rsidP="0035169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12D7">
        <w:rPr>
          <w:rFonts w:ascii="Arial" w:eastAsia="Times New Roman" w:hAnsi="Arial" w:cs="Arial"/>
          <w:sz w:val="24"/>
          <w:szCs w:val="24"/>
          <w:lang w:eastAsia="pl-PL"/>
        </w:rPr>
        <w:t>Wybór oferty nastąpi zgodnie z Regulaminem udzielania zamówień publicznych do kwoty   30 000 euro, wprowadzonym Zarządzeniem Dyrektora .</w:t>
      </w:r>
    </w:p>
    <w:p w:rsidR="0035169D" w:rsidRPr="00C912D7" w:rsidRDefault="0035169D" w:rsidP="0035169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169D" w:rsidRPr="00C912D7" w:rsidRDefault="0035169D" w:rsidP="0035169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169D" w:rsidRPr="00C912D7" w:rsidRDefault="0035169D" w:rsidP="0035169D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5169D" w:rsidRPr="00C912D7" w:rsidRDefault="0035169D" w:rsidP="0035169D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5169D" w:rsidRDefault="0035169D" w:rsidP="0035169D"/>
    <w:p w:rsidR="0035169D" w:rsidRDefault="0035169D" w:rsidP="0035169D"/>
    <w:p w:rsidR="008464B9" w:rsidRDefault="008464B9"/>
    <w:sectPr w:rsidR="008464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AE" w:rsidRDefault="008108AE">
      <w:pPr>
        <w:spacing w:after="0" w:line="240" w:lineRule="auto"/>
      </w:pPr>
      <w:r>
        <w:separator/>
      </w:r>
    </w:p>
  </w:endnote>
  <w:endnote w:type="continuationSeparator" w:id="0">
    <w:p w:rsidR="008108AE" w:rsidRDefault="0081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117483"/>
      <w:docPartObj>
        <w:docPartGallery w:val="Page Numbers (Bottom of Page)"/>
        <w:docPartUnique/>
      </w:docPartObj>
    </w:sdtPr>
    <w:sdtEndPr/>
    <w:sdtContent>
      <w:p w:rsidR="00276943" w:rsidRDefault="003516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1E7">
          <w:rPr>
            <w:noProof/>
          </w:rPr>
          <w:t>4</w:t>
        </w:r>
        <w:r>
          <w:fldChar w:fldCharType="end"/>
        </w:r>
      </w:p>
    </w:sdtContent>
  </w:sdt>
  <w:p w:rsidR="00276943" w:rsidRDefault="00810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AE" w:rsidRDefault="008108AE">
      <w:pPr>
        <w:spacing w:after="0" w:line="240" w:lineRule="auto"/>
      </w:pPr>
      <w:r>
        <w:separator/>
      </w:r>
    </w:p>
  </w:footnote>
  <w:footnote w:type="continuationSeparator" w:id="0">
    <w:p w:rsidR="008108AE" w:rsidRDefault="0081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 w:val="0"/>
        <w:i w:val="0"/>
      </w:rPr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2A"/>
    <w:multiLevelType w:val="multilevel"/>
    <w:tmpl w:val="00000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EA0020"/>
    <w:multiLevelType w:val="hybridMultilevel"/>
    <w:tmpl w:val="8BDE5370"/>
    <w:lvl w:ilvl="0" w:tplc="717AD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D5F6D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CC2D436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83F9D"/>
    <w:multiLevelType w:val="hybridMultilevel"/>
    <w:tmpl w:val="58F4065C"/>
    <w:lvl w:ilvl="0" w:tplc="A522A9A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4117A"/>
    <w:multiLevelType w:val="multilevel"/>
    <w:tmpl w:val="66A66168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/>
      </w:rPr>
    </w:lvl>
    <w:lvl w:ilvl="1">
      <w:start w:val="3"/>
      <w:numFmt w:val="decimal"/>
      <w:lvlText w:val="%1.%2"/>
      <w:lvlJc w:val="left"/>
      <w:pPr>
        <w:ind w:left="1432" w:hanging="720"/>
      </w:pPr>
      <w:rPr>
        <w:rFonts w:eastAsia="Arial Unicode MS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eastAsia="Arial Unicode MS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eastAsia="Arial Unicode MS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eastAsia="Arial Unicode MS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eastAsia="Arial Unicode MS"/>
      </w:rPr>
    </w:lvl>
    <w:lvl w:ilvl="6">
      <w:start w:val="1"/>
      <w:numFmt w:val="decimal"/>
      <w:lvlText w:val="%1.%2.%3.%4.%5.%6.%7"/>
      <w:lvlJc w:val="left"/>
      <w:pPr>
        <w:ind w:left="6072" w:hanging="1800"/>
      </w:pPr>
      <w:rPr>
        <w:rFonts w:eastAsia="Arial Unicode MS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eastAsia="Arial Unicode MS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eastAsia="Arial Unicode MS"/>
      </w:rPr>
    </w:lvl>
  </w:abstractNum>
  <w:abstractNum w:abstractNumId="6" w15:restartNumberingAfterBreak="0">
    <w:nsid w:val="40B76C12"/>
    <w:multiLevelType w:val="multilevel"/>
    <w:tmpl w:val="2DD0D2F6"/>
    <w:name w:val="WW8Num26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7E97270"/>
    <w:multiLevelType w:val="multilevel"/>
    <w:tmpl w:val="E5FA37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80" w:hanging="72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74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220" w:hanging="1800"/>
      </w:pPr>
    </w:lvl>
    <w:lvl w:ilvl="8">
      <w:start w:val="1"/>
      <w:numFmt w:val="decimal"/>
      <w:lvlText w:val="%1.%2.%3.%4.%5.%6.%7.%8.%9."/>
      <w:lvlJc w:val="left"/>
      <w:pPr>
        <w:ind w:left="2640" w:hanging="2160"/>
      </w:pPr>
    </w:lvl>
  </w:abstractNum>
  <w:abstractNum w:abstractNumId="8" w15:restartNumberingAfterBreak="0">
    <w:nsid w:val="507C6058"/>
    <w:multiLevelType w:val="hybridMultilevel"/>
    <w:tmpl w:val="58148790"/>
    <w:lvl w:ilvl="0" w:tplc="0388CEFC">
      <w:start w:val="1"/>
      <w:numFmt w:val="upperRoman"/>
      <w:lvlText w:val="%1."/>
      <w:lvlJc w:val="left"/>
      <w:pPr>
        <w:tabs>
          <w:tab w:val="num" w:pos="357"/>
        </w:tabs>
        <w:ind w:left="720" w:hanging="720"/>
      </w:pPr>
      <w:rPr>
        <w:rFonts w:ascii="Tahoma" w:hAnsi="Tahoma" w:cs="Tahoma" w:hint="default"/>
        <w:b/>
        <w:i w:val="0"/>
        <w:sz w:val="22"/>
        <w:szCs w:val="22"/>
      </w:rPr>
    </w:lvl>
    <w:lvl w:ilvl="1" w:tplc="40463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9690A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0"/>
        <w:szCs w:val="20"/>
      </w:rPr>
    </w:lvl>
    <w:lvl w:ilvl="3" w:tplc="AB7080AE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ascii="Tahoma" w:eastAsia="Times New Roman" w:hAnsi="Tahoma" w:cs="Tahoma" w:hint="default"/>
        <w:b w:val="0"/>
        <w:i w:val="0"/>
        <w:color w:val="auto"/>
        <w:sz w:val="20"/>
        <w:szCs w:val="20"/>
      </w:rPr>
    </w:lvl>
    <w:lvl w:ilvl="4" w:tplc="1D50C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  <w:sz w:val="20"/>
        <w:szCs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BA4ECB"/>
    <w:multiLevelType w:val="hybridMultilevel"/>
    <w:tmpl w:val="08482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9D"/>
    <w:rsid w:val="002144DE"/>
    <w:rsid w:val="0035169D"/>
    <w:rsid w:val="00366549"/>
    <w:rsid w:val="008108AE"/>
    <w:rsid w:val="008464B9"/>
    <w:rsid w:val="00A4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709E9D"/>
  <w15:chartTrackingRefBased/>
  <w15:docId w15:val="{819DF502-5526-4A41-8ECC-E79BD280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1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69D"/>
  </w:style>
  <w:style w:type="paragraph" w:styleId="Tekstdymka">
    <w:name w:val="Balloon Text"/>
    <w:basedOn w:val="Normalny"/>
    <w:link w:val="TekstdymkaZnak"/>
    <w:uiPriority w:val="99"/>
    <w:semiHidden/>
    <w:unhideWhenUsed/>
    <w:rsid w:val="0021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2021-12-01T12:37:00Z</cp:lastPrinted>
  <dcterms:created xsi:type="dcterms:W3CDTF">2021-11-30T11:21:00Z</dcterms:created>
  <dcterms:modified xsi:type="dcterms:W3CDTF">2021-12-02T09:10:00Z</dcterms:modified>
</cp:coreProperties>
</file>