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2D93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ZMLUVA O POSKYTOVANÍ SLUŽBY: </w:t>
      </w:r>
      <w:proofErr w:type="spellStart"/>
      <w:r>
        <w:rPr>
          <w:b/>
          <w:color w:val="000000"/>
          <w:sz w:val="28"/>
          <w:szCs w:val="28"/>
        </w:rPr>
        <w:t>Prevádzkový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dohľad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75A725E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5" w:line="240" w:lineRule="auto"/>
        <w:ind w:right="723"/>
        <w:jc w:val="right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Číslo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Zmluvy</w:t>
      </w:r>
      <w:proofErr w:type="spellEnd"/>
      <w:r>
        <w:rPr>
          <w:color w:val="000000"/>
          <w:sz w:val="25"/>
          <w:szCs w:val="25"/>
        </w:rPr>
        <w:t xml:space="preserve">: JSS-001680.00 </w:t>
      </w:r>
    </w:p>
    <w:p w14:paraId="2867313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0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Poskytovateľ</w:t>
      </w:r>
      <w:proofErr w:type="spellEnd"/>
      <w:r>
        <w:rPr>
          <w:b/>
          <w:color w:val="000000"/>
          <w:sz w:val="20"/>
          <w:szCs w:val="20"/>
        </w:rPr>
        <w:t xml:space="preserve">: </w:t>
      </w:r>
    </w:p>
    <w:tbl>
      <w:tblPr>
        <w:tblStyle w:val="a"/>
        <w:tblW w:w="10096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9"/>
        <w:gridCol w:w="8077"/>
      </w:tblGrid>
      <w:tr w:rsidR="00E23EA2" w14:paraId="170C3A36" w14:textId="77777777">
        <w:trPr>
          <w:trHeight w:val="305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F543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obchodné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C7BC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JABLOTRON SECURITY </w:t>
            </w:r>
            <w:proofErr w:type="spellStart"/>
            <w:r>
              <w:rPr>
                <w:color w:val="000000"/>
                <w:sz w:val="20"/>
                <w:szCs w:val="20"/>
              </w:rPr>
              <w:t>Slovakia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23EA2" w14:paraId="7B6F4B3C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E4F6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85CF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36 857 165</w:t>
            </w:r>
          </w:p>
        </w:tc>
      </w:tr>
      <w:tr w:rsidR="00E23EA2" w14:paraId="36E46921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3282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DIČ: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8CDA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2022555788</w:t>
            </w:r>
          </w:p>
        </w:tc>
      </w:tr>
      <w:tr w:rsidR="00E23EA2" w14:paraId="1F0EFEC1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D9F9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IČ DPH: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0E22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SK2022555788</w:t>
            </w:r>
          </w:p>
        </w:tc>
      </w:tr>
      <w:tr w:rsidR="00E23EA2" w14:paraId="1CB23303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E1C5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sídlo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0A20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Sasinkova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14, 010 01 </w:t>
            </w:r>
            <w:proofErr w:type="spellStart"/>
            <w:r>
              <w:rPr>
                <w:color w:val="000000"/>
                <w:sz w:val="20"/>
                <w:szCs w:val="20"/>
              </w:rPr>
              <w:t>Žilina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Slovenská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republika</w:t>
            </w:r>
            <w:proofErr w:type="spellEnd"/>
          </w:p>
        </w:tc>
      </w:tr>
      <w:tr w:rsidR="00E23EA2" w14:paraId="097BDC1E" w14:textId="77777777">
        <w:trPr>
          <w:trHeight w:val="543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B534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zápis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color w:val="000000"/>
                <w:sz w:val="20"/>
                <w:szCs w:val="20"/>
              </w:rPr>
              <w:t>evidencii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8439829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6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podnikateľov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1192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Obchodný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register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Okresného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súdu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Žilina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oddiel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Sro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vložka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č.: 82462/L</w:t>
            </w:r>
          </w:p>
        </w:tc>
      </w:tr>
      <w:tr w:rsidR="00E23EA2" w14:paraId="77665B28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28B6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číslo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licencie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C8B4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 001805 (</w:t>
            </w:r>
            <w:proofErr w:type="spellStart"/>
            <w:r>
              <w:rPr>
                <w:color w:val="000000"/>
                <w:sz w:val="20"/>
                <w:szCs w:val="20"/>
              </w:rPr>
              <w:t>strážna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služba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23EA2" w14:paraId="0D8464B7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0F75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bankové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spojenie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D424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Tatra banka, </w:t>
            </w:r>
            <w:proofErr w:type="spellStart"/>
            <w:r>
              <w:rPr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color w:val="000000"/>
                <w:sz w:val="20"/>
                <w:szCs w:val="20"/>
              </w:rPr>
              <w:t>., č. ú. SK25 1100 0000 0029 4414 3278</w:t>
            </w:r>
          </w:p>
        </w:tc>
      </w:tr>
      <w:tr w:rsidR="00E23EA2" w14:paraId="45B9416B" w14:textId="77777777">
        <w:trPr>
          <w:trHeight w:val="297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68DE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E2D0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tiesnova.linka@jablotron.sk</w:t>
            </w:r>
          </w:p>
        </w:tc>
      </w:tr>
    </w:tbl>
    <w:p w14:paraId="6F0F8960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160A1B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8E8CBE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len „</w:t>
      </w:r>
      <w:proofErr w:type="spellStart"/>
      <w:r>
        <w:rPr>
          <w:b/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“) </w:t>
      </w:r>
    </w:p>
    <w:p w14:paraId="11BA342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</w:p>
    <w:p w14:paraId="2F70BCC7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9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Zákazník</w:t>
      </w:r>
      <w:proofErr w:type="spellEnd"/>
      <w:r>
        <w:rPr>
          <w:b/>
          <w:color w:val="000000"/>
          <w:sz w:val="20"/>
          <w:szCs w:val="20"/>
        </w:rPr>
        <w:t xml:space="preserve">: </w:t>
      </w:r>
    </w:p>
    <w:tbl>
      <w:tblPr>
        <w:tblStyle w:val="a0"/>
        <w:tblW w:w="10096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9"/>
        <w:gridCol w:w="8077"/>
      </w:tblGrid>
      <w:tr w:rsidR="00E23EA2" w14:paraId="5AEB3752" w14:textId="77777777">
        <w:trPr>
          <w:trHeight w:val="546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DFA2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obchodné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0C51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67" w:right="821" w:firstLine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Základná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škola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color w:val="000000"/>
                <w:sz w:val="20"/>
                <w:szCs w:val="20"/>
              </w:rPr>
              <w:t>materskou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školou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Zsigmonda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Móricza s </w:t>
            </w:r>
            <w:proofErr w:type="spellStart"/>
            <w:r>
              <w:rPr>
                <w:color w:val="000000"/>
                <w:sz w:val="20"/>
                <w:szCs w:val="20"/>
              </w:rPr>
              <w:t>vyučovacím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jazykom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maďarským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Móricz Zsigmond</w:t>
            </w:r>
          </w:p>
        </w:tc>
      </w:tr>
      <w:tr w:rsidR="00E23EA2" w14:paraId="67852E13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31F7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76CB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36086606</w:t>
            </w:r>
          </w:p>
        </w:tc>
      </w:tr>
      <w:tr w:rsidR="00E23EA2" w14:paraId="09F1F9FF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710E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DIČ: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2457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2021439134</w:t>
            </w:r>
          </w:p>
        </w:tc>
      </w:tr>
      <w:tr w:rsidR="00E23EA2" w14:paraId="4C50C7B8" w14:textId="77777777">
        <w:trPr>
          <w:trHeight w:val="301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5DB1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0FAA" w14:textId="77777777" w:rsidR="00E23EA2" w:rsidRDefault="00E23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3EA2" w14:paraId="493A9F25" w14:textId="77777777">
        <w:trPr>
          <w:trHeight w:val="539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CB50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sídlo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miesto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326A45E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6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činnosti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57A0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Hlavná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193, Orechová Potôň, 93002</w:t>
            </w:r>
          </w:p>
        </w:tc>
      </w:tr>
      <w:tr w:rsidR="00E23EA2" w14:paraId="69FC3720" w14:textId="77777777">
        <w:trPr>
          <w:trHeight w:val="305"/>
        </w:trPr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2F52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57AD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zsorechovapoton@centrum.sk</w:t>
            </w:r>
          </w:p>
        </w:tc>
      </w:tr>
    </w:tbl>
    <w:p w14:paraId="0BDBB812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313E2B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2AB0D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alternatívne</w:t>
      </w:r>
      <w:proofErr w:type="spellEnd"/>
      <w:r>
        <w:rPr>
          <w:color w:val="000000"/>
          <w:sz w:val="20"/>
          <w:szCs w:val="20"/>
        </w:rPr>
        <w:t xml:space="preserve"> FO - </w:t>
      </w:r>
      <w:proofErr w:type="spellStart"/>
      <w:r>
        <w:rPr>
          <w:color w:val="000000"/>
          <w:sz w:val="20"/>
          <w:szCs w:val="20"/>
        </w:rPr>
        <w:t>nepodnikateľ</w:t>
      </w:r>
      <w:proofErr w:type="spellEnd"/>
      <w:r>
        <w:rPr>
          <w:color w:val="000000"/>
          <w:sz w:val="20"/>
          <w:szCs w:val="20"/>
        </w:rPr>
        <w:t xml:space="preserve"> </w:t>
      </w:r>
    </w:p>
    <w:tbl>
      <w:tblPr>
        <w:tblStyle w:val="a1"/>
        <w:tblW w:w="1010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8086"/>
      </w:tblGrid>
      <w:tr w:rsidR="00E23EA2" w14:paraId="7F3D3AB3" w14:textId="77777777">
        <w:trPr>
          <w:trHeight w:val="543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05CD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66" w:right="340" w:firstLine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priezvisko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titul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3215" w14:textId="77777777" w:rsidR="00E23EA2" w:rsidRDefault="00E23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3EA2" w14:paraId="5F3CD9A7" w14:textId="77777777">
        <w:trPr>
          <w:trHeight w:val="30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D485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dátum </w:t>
            </w:r>
            <w:proofErr w:type="spellStart"/>
            <w:r>
              <w:rPr>
                <w:color w:val="000000"/>
                <w:sz w:val="20"/>
                <w:szCs w:val="20"/>
              </w:rPr>
              <w:t>narodenia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D6F2" w14:textId="77777777" w:rsidR="00E23EA2" w:rsidRDefault="00E23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3EA2" w14:paraId="0DC688B2" w14:textId="77777777">
        <w:trPr>
          <w:trHeight w:val="301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D068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pobytu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FF79" w14:textId="77777777" w:rsidR="00E23EA2" w:rsidRDefault="00E23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3EA2" w14:paraId="6C5149C4" w14:textId="77777777">
        <w:trPr>
          <w:trHeight w:val="301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CFEF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D14D" w14:textId="77777777" w:rsidR="00E23EA2" w:rsidRDefault="00E23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587D965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ABAE77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50DC9B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len „</w:t>
      </w:r>
      <w:proofErr w:type="spellStart"/>
      <w:r>
        <w:rPr>
          <w:b/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“) </w:t>
      </w:r>
    </w:p>
    <w:p w14:paraId="592BE3D3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spoločne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ako</w:t>
      </w:r>
      <w:proofErr w:type="spellEnd"/>
      <w:r>
        <w:rPr>
          <w:color w:val="000000"/>
          <w:sz w:val="20"/>
          <w:szCs w:val="20"/>
        </w:rPr>
        <w:t xml:space="preserve"> “</w:t>
      </w:r>
      <w:proofErr w:type="spellStart"/>
      <w:r>
        <w:rPr>
          <w:b/>
          <w:color w:val="000000"/>
          <w:sz w:val="20"/>
          <w:szCs w:val="20"/>
        </w:rPr>
        <w:t>Zmluvné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“ a </w:t>
      </w:r>
      <w:proofErr w:type="spellStart"/>
      <w:r>
        <w:rPr>
          <w:color w:val="000000"/>
          <w:sz w:val="20"/>
          <w:szCs w:val="20"/>
        </w:rPr>
        <w:t>samostatne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ako</w:t>
      </w:r>
      <w:proofErr w:type="spellEnd"/>
      <w:r>
        <w:rPr>
          <w:color w:val="000000"/>
          <w:sz w:val="20"/>
          <w:szCs w:val="20"/>
        </w:rPr>
        <w:t xml:space="preserve"> „</w:t>
      </w:r>
      <w:proofErr w:type="spellStart"/>
      <w:r>
        <w:rPr>
          <w:b/>
          <w:color w:val="000000"/>
          <w:sz w:val="20"/>
          <w:szCs w:val="20"/>
        </w:rPr>
        <w:t>Zmluvná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strana</w:t>
      </w:r>
      <w:proofErr w:type="spellEnd"/>
      <w:r>
        <w:rPr>
          <w:color w:val="000000"/>
          <w:sz w:val="20"/>
          <w:szCs w:val="20"/>
        </w:rPr>
        <w:t xml:space="preserve">“, </w:t>
      </w:r>
    </w:p>
    <w:p w14:paraId="03CFF45E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66" w:lineRule="auto"/>
        <w:ind w:left="7" w:right="-5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uzatvárajú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zmysle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ustanovenia</w:t>
      </w:r>
      <w:proofErr w:type="spellEnd"/>
      <w:r>
        <w:rPr>
          <w:color w:val="000000"/>
          <w:sz w:val="20"/>
          <w:szCs w:val="20"/>
        </w:rPr>
        <w:t xml:space="preserve"> § 269 </w:t>
      </w:r>
      <w:proofErr w:type="spellStart"/>
      <w:r>
        <w:rPr>
          <w:color w:val="000000"/>
          <w:sz w:val="20"/>
          <w:szCs w:val="20"/>
        </w:rPr>
        <w:t>ods</w:t>
      </w:r>
      <w:proofErr w:type="spellEnd"/>
      <w:r>
        <w:rPr>
          <w:color w:val="000000"/>
          <w:sz w:val="20"/>
          <w:szCs w:val="20"/>
        </w:rPr>
        <w:t xml:space="preserve">. 2 </w:t>
      </w:r>
      <w:proofErr w:type="spellStart"/>
      <w:r>
        <w:rPr>
          <w:color w:val="000000"/>
          <w:sz w:val="20"/>
          <w:szCs w:val="20"/>
        </w:rPr>
        <w:t>zákona</w:t>
      </w:r>
      <w:proofErr w:type="spellEnd"/>
      <w:r>
        <w:rPr>
          <w:color w:val="000000"/>
          <w:sz w:val="20"/>
          <w:szCs w:val="20"/>
        </w:rPr>
        <w:t xml:space="preserve"> č. 513/1991 </w:t>
      </w:r>
      <w:proofErr w:type="spellStart"/>
      <w:r>
        <w:rPr>
          <w:color w:val="000000"/>
          <w:sz w:val="20"/>
          <w:szCs w:val="20"/>
        </w:rPr>
        <w:t>Z.z</w:t>
      </w:r>
      <w:proofErr w:type="spellEnd"/>
      <w:r>
        <w:rPr>
          <w:color w:val="000000"/>
          <w:sz w:val="20"/>
          <w:szCs w:val="20"/>
        </w:rPr>
        <w:t xml:space="preserve">., </w:t>
      </w:r>
      <w:proofErr w:type="spellStart"/>
      <w:r>
        <w:rPr>
          <w:color w:val="000000"/>
          <w:sz w:val="20"/>
          <w:szCs w:val="20"/>
        </w:rPr>
        <w:t>Obchodný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zákonník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znení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neskorších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predpisov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spotrebiteľom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§ 51 </w:t>
      </w:r>
      <w:proofErr w:type="spellStart"/>
      <w:r>
        <w:rPr>
          <w:color w:val="000000"/>
          <w:sz w:val="20"/>
          <w:szCs w:val="20"/>
        </w:rPr>
        <w:t>zákona</w:t>
      </w:r>
      <w:proofErr w:type="spellEnd"/>
      <w:r>
        <w:rPr>
          <w:color w:val="000000"/>
          <w:sz w:val="20"/>
          <w:szCs w:val="20"/>
        </w:rPr>
        <w:t xml:space="preserve"> č. 40/1964 </w:t>
      </w:r>
      <w:proofErr w:type="spellStart"/>
      <w:r>
        <w:rPr>
          <w:color w:val="000000"/>
          <w:sz w:val="20"/>
          <w:szCs w:val="20"/>
        </w:rPr>
        <w:t>Z.z</w:t>
      </w:r>
      <w:proofErr w:type="spellEnd"/>
      <w:r>
        <w:rPr>
          <w:color w:val="000000"/>
          <w:sz w:val="20"/>
          <w:szCs w:val="20"/>
        </w:rPr>
        <w:t xml:space="preserve">., </w:t>
      </w:r>
      <w:proofErr w:type="spellStart"/>
      <w:r>
        <w:rPr>
          <w:color w:val="000000"/>
          <w:sz w:val="20"/>
          <w:szCs w:val="20"/>
        </w:rPr>
        <w:t>Občiansky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zákonník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znení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neskorších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predpisov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túto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Zmluvu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iba</w:t>
      </w:r>
      <w:proofErr w:type="spellEnd"/>
      <w:r>
        <w:rPr>
          <w:color w:val="000000"/>
          <w:sz w:val="20"/>
          <w:szCs w:val="20"/>
        </w:rPr>
        <w:t xml:space="preserve"> „</w:t>
      </w:r>
      <w:proofErr w:type="spellStart"/>
      <w:r>
        <w:rPr>
          <w:b/>
          <w:color w:val="000000"/>
          <w:sz w:val="20"/>
          <w:szCs w:val="20"/>
        </w:rPr>
        <w:t>Zmluva</w:t>
      </w:r>
      <w:proofErr w:type="spellEnd"/>
      <w:r>
        <w:rPr>
          <w:color w:val="000000"/>
          <w:sz w:val="20"/>
          <w:szCs w:val="20"/>
        </w:rPr>
        <w:t>“):</w:t>
      </w:r>
    </w:p>
    <w:p w14:paraId="5BDE5E0A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I. PREDMET ZMLUVY </w:t>
      </w:r>
    </w:p>
    <w:p w14:paraId="7CCA7FB1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40" w:lineRule="auto"/>
        <w:ind w:left="260" w:right="23" w:hanging="2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Predmetom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záväzok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Prevádzkový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dohľad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ako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špecifikovaná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Zmluve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len „</w:t>
      </w:r>
      <w:proofErr w:type="spellStart"/>
      <w:r>
        <w:rPr>
          <w:b/>
          <w:color w:val="000000"/>
          <w:sz w:val="20"/>
          <w:szCs w:val="20"/>
        </w:rPr>
        <w:t>Služba</w:t>
      </w:r>
      <w:proofErr w:type="spellEnd"/>
      <w:r>
        <w:rPr>
          <w:color w:val="000000"/>
          <w:sz w:val="20"/>
          <w:szCs w:val="20"/>
        </w:rPr>
        <w:t xml:space="preserve">“), a </w:t>
      </w:r>
      <w:proofErr w:type="spellStart"/>
      <w:r>
        <w:rPr>
          <w:color w:val="000000"/>
          <w:sz w:val="20"/>
          <w:szCs w:val="20"/>
        </w:rPr>
        <w:t>záväzok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využívanie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riadne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včas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platiť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dohodnutú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odmenu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všetko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rozsahu</w:t>
      </w:r>
      <w:proofErr w:type="spellEnd"/>
      <w:r>
        <w:rPr>
          <w:color w:val="000000"/>
          <w:sz w:val="20"/>
          <w:szCs w:val="20"/>
        </w:rPr>
        <w:t xml:space="preserve"> aza </w:t>
      </w:r>
      <w:proofErr w:type="spellStart"/>
      <w:r>
        <w:rPr>
          <w:color w:val="000000"/>
          <w:sz w:val="20"/>
          <w:szCs w:val="20"/>
        </w:rPr>
        <w:t>podmienok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uvedených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Zmluve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7F91B63D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260" w:right="23" w:hanging="2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Službou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Prevádzkový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dohľad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účely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rozumie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podporná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elektronické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poplachové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systémy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Jablotron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ako</w:t>
      </w:r>
      <w:proofErr w:type="spellEnd"/>
      <w:r>
        <w:rPr>
          <w:color w:val="000000"/>
          <w:sz w:val="20"/>
          <w:szCs w:val="20"/>
        </w:rPr>
        <w:t xml:space="preserve"> „</w:t>
      </w:r>
      <w:r>
        <w:rPr>
          <w:b/>
          <w:color w:val="000000"/>
          <w:sz w:val="20"/>
          <w:szCs w:val="20"/>
        </w:rPr>
        <w:t>Alarm</w:t>
      </w:r>
      <w:r>
        <w:rPr>
          <w:color w:val="000000"/>
          <w:sz w:val="20"/>
          <w:szCs w:val="20"/>
        </w:rPr>
        <w:t xml:space="preserve">“) </w:t>
      </w:r>
      <w:proofErr w:type="spellStart"/>
      <w:r>
        <w:rPr>
          <w:color w:val="000000"/>
          <w:sz w:val="20"/>
          <w:szCs w:val="20"/>
        </w:rPr>
        <w:t>umožňujúca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spoločne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cloudovou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vzdialený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dohlaď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zahŕňajúci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nielen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možnosť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získavať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informácie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stave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ale</w:t>
      </w:r>
      <w:proofErr w:type="spellEnd"/>
      <w:r>
        <w:rPr>
          <w:color w:val="000000"/>
          <w:sz w:val="20"/>
          <w:szCs w:val="20"/>
        </w:rPr>
        <w:t xml:space="preserve"> aj </w:t>
      </w:r>
      <w:proofErr w:type="spellStart"/>
      <w:r>
        <w:rPr>
          <w:color w:val="000000"/>
          <w:sz w:val="20"/>
          <w:szCs w:val="20"/>
        </w:rPr>
        <w:t>napríklad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ovládať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140935A1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39" w:lineRule="auto"/>
        <w:ind w:left="821" w:right="53" w:hanging="2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</w:t>
      </w:r>
      <w:proofErr w:type="spellStart"/>
      <w:r>
        <w:rPr>
          <w:color w:val="000000"/>
          <w:sz w:val="20"/>
          <w:szCs w:val="20"/>
        </w:rPr>
        <w:t>Služba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zahŕňa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jednak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poskytnutie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Bezpečnostnej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použitie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výlučne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jeho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jednak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všetok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potrebný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servis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ohľadom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prevádzkovania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administrácie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Bezpečnostnej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karty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dohľad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funkčnosťou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informačný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servis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novinkách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zmenách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oblasti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technológií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komerčnej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bezpečnosti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uľahčuje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prechod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využívanie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strážnej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zmysle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predpisov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súkromnej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bezpečnosti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splnene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ostatné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podmienky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stanovené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týmito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predpismi</w:t>
      </w:r>
      <w:proofErr w:type="spellEnd"/>
      <w:r>
        <w:rPr>
          <w:color w:val="000000"/>
          <w:sz w:val="20"/>
          <w:szCs w:val="20"/>
        </w:rPr>
        <w:t xml:space="preserve">). </w:t>
      </w:r>
    </w:p>
    <w:p w14:paraId="405B1185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8" w:right="51" w:hanging="22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Bezpečnostná</w:t>
      </w:r>
      <w:proofErr w:type="spellEnd"/>
      <w:r>
        <w:rPr>
          <w:color w:val="000000"/>
          <w:sz w:val="20"/>
          <w:szCs w:val="20"/>
        </w:rPr>
        <w:t xml:space="preserve"> SIM karta </w:t>
      </w:r>
      <w:proofErr w:type="spellStart"/>
      <w:r>
        <w:rPr>
          <w:color w:val="000000"/>
          <w:sz w:val="20"/>
          <w:szCs w:val="20"/>
        </w:rPr>
        <w:t>zabezpečuje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registráciu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cloude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Jablotron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dátovú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komunikáciu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0BBDF5B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608" w:right="5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V </w:t>
      </w:r>
      <w:proofErr w:type="spellStart"/>
      <w:r>
        <w:rPr>
          <w:color w:val="000000"/>
          <w:sz w:val="20"/>
          <w:szCs w:val="20"/>
        </w:rPr>
        <w:t>cene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zahrnutá</w:t>
      </w:r>
      <w:proofErr w:type="spellEnd"/>
      <w:r>
        <w:rPr>
          <w:color w:val="000000"/>
          <w:sz w:val="20"/>
          <w:szCs w:val="20"/>
        </w:rPr>
        <w:t xml:space="preserve"> aj </w:t>
      </w:r>
      <w:proofErr w:type="spellStart"/>
      <w:r>
        <w:rPr>
          <w:color w:val="000000"/>
          <w:sz w:val="20"/>
          <w:szCs w:val="20"/>
        </w:rPr>
        <w:t>prípadná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dátová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komunikácia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prostredníctvom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Bezpečnostnej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občasné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zaslanie</w:t>
      </w:r>
      <w:proofErr w:type="spellEnd"/>
      <w:r>
        <w:rPr>
          <w:color w:val="000000"/>
          <w:sz w:val="20"/>
          <w:szCs w:val="20"/>
        </w:rPr>
        <w:t xml:space="preserve"> SMS (</w:t>
      </w:r>
      <w:proofErr w:type="spellStart"/>
      <w:r>
        <w:rPr>
          <w:color w:val="000000"/>
          <w:sz w:val="20"/>
          <w:szCs w:val="20"/>
        </w:rPr>
        <w:t>tzn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jednotky</w:t>
      </w:r>
      <w:proofErr w:type="spellEnd"/>
      <w:r>
        <w:rPr>
          <w:color w:val="000000"/>
          <w:sz w:val="20"/>
          <w:szCs w:val="20"/>
        </w:rPr>
        <w:t xml:space="preserve"> SMS </w:t>
      </w:r>
      <w:proofErr w:type="spellStart"/>
      <w:r>
        <w:rPr>
          <w:color w:val="000000"/>
          <w:sz w:val="20"/>
          <w:szCs w:val="20"/>
        </w:rPr>
        <w:t>týždenne</w:t>
      </w:r>
      <w:proofErr w:type="spellEnd"/>
      <w:r>
        <w:rPr>
          <w:color w:val="000000"/>
          <w:sz w:val="20"/>
          <w:szCs w:val="20"/>
        </w:rPr>
        <w:t xml:space="preserve">). </w:t>
      </w:r>
    </w:p>
    <w:p w14:paraId="427456D6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8" w:right="52" w:hanging="2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d. </w:t>
      </w:r>
      <w:proofErr w:type="spellStart"/>
      <w:r>
        <w:rPr>
          <w:color w:val="000000"/>
          <w:sz w:val="20"/>
          <w:szCs w:val="20"/>
        </w:rPr>
        <w:t>Poskytovateľom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telekomunikačných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predpisov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elektronických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komunikáciách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príslušný</w:t>
      </w:r>
      <w:proofErr w:type="spellEnd"/>
      <w:r>
        <w:rPr>
          <w:color w:val="000000"/>
          <w:sz w:val="20"/>
          <w:szCs w:val="20"/>
        </w:rPr>
        <w:t xml:space="preserve"> operátor, v </w:t>
      </w:r>
      <w:proofErr w:type="spellStart"/>
      <w:r>
        <w:rPr>
          <w:color w:val="000000"/>
          <w:sz w:val="20"/>
          <w:szCs w:val="20"/>
        </w:rPr>
        <w:t>ktorého</w:t>
      </w:r>
      <w:proofErr w:type="spellEnd"/>
      <w:r>
        <w:rPr>
          <w:color w:val="000000"/>
          <w:sz w:val="20"/>
          <w:szCs w:val="20"/>
        </w:rPr>
        <w:t xml:space="preserve"> sieti je </w:t>
      </w:r>
      <w:proofErr w:type="spellStart"/>
      <w:r>
        <w:rPr>
          <w:color w:val="000000"/>
          <w:sz w:val="20"/>
          <w:szCs w:val="20"/>
        </w:rPr>
        <w:t>Bezpečnostná</w:t>
      </w:r>
      <w:proofErr w:type="spellEnd"/>
      <w:r>
        <w:rPr>
          <w:color w:val="000000"/>
          <w:sz w:val="20"/>
          <w:szCs w:val="20"/>
        </w:rPr>
        <w:t xml:space="preserve"> SIM karta </w:t>
      </w:r>
      <w:proofErr w:type="spellStart"/>
      <w:r>
        <w:rPr>
          <w:color w:val="000000"/>
          <w:sz w:val="20"/>
          <w:szCs w:val="20"/>
        </w:rPr>
        <w:t>zaregistrovaná</w:t>
      </w:r>
      <w:proofErr w:type="spellEnd"/>
      <w:r>
        <w:rPr>
          <w:color w:val="000000"/>
          <w:sz w:val="20"/>
          <w:szCs w:val="20"/>
        </w:rPr>
        <w:t xml:space="preserve"> a s </w:t>
      </w:r>
      <w:proofErr w:type="spellStart"/>
      <w:r>
        <w:rPr>
          <w:color w:val="000000"/>
          <w:sz w:val="20"/>
          <w:szCs w:val="20"/>
        </w:rPr>
        <w:t>ktorým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uzatvorenú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zmluvu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poskytovanie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verejne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dostupných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elektronických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komunikačných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434331A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39" w:lineRule="auto"/>
        <w:ind w:left="263" w:right="2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b/>
          <w:color w:val="000000"/>
          <w:sz w:val="20"/>
          <w:szCs w:val="20"/>
        </w:rPr>
        <w:t>Služba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MyJABLOTRON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znamená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cloudovú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tretím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subjektom</w:t>
      </w:r>
      <w:proofErr w:type="spellEnd"/>
      <w:r>
        <w:rPr>
          <w:color w:val="000000"/>
          <w:sz w:val="20"/>
          <w:szCs w:val="20"/>
        </w:rPr>
        <w:t xml:space="preserve"> (JABLOTRON CLOUD </w:t>
      </w:r>
      <w:proofErr w:type="spellStart"/>
      <w:r>
        <w:rPr>
          <w:color w:val="000000"/>
          <w:sz w:val="20"/>
          <w:szCs w:val="20"/>
        </w:rPr>
        <w:t>Services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s.r.o</w:t>
      </w:r>
      <w:proofErr w:type="spellEnd"/>
      <w:r>
        <w:rPr>
          <w:color w:val="000000"/>
          <w:sz w:val="20"/>
          <w:szCs w:val="20"/>
        </w:rPr>
        <w:t xml:space="preserve">., IČO: 047 86 645, </w:t>
      </w:r>
      <w:proofErr w:type="spellStart"/>
      <w:r>
        <w:rPr>
          <w:color w:val="000000"/>
          <w:sz w:val="20"/>
          <w:szCs w:val="20"/>
        </w:rPr>
        <w:t>so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sídlom</w:t>
      </w:r>
      <w:proofErr w:type="spellEnd"/>
      <w:r>
        <w:rPr>
          <w:color w:val="000000"/>
          <w:sz w:val="20"/>
          <w:szCs w:val="20"/>
        </w:rPr>
        <w:t xml:space="preserve"> U </w:t>
      </w:r>
      <w:proofErr w:type="spellStart"/>
      <w:r>
        <w:rPr>
          <w:color w:val="000000"/>
          <w:sz w:val="20"/>
          <w:szCs w:val="20"/>
        </w:rPr>
        <w:t>Přehrady</w:t>
      </w:r>
      <w:proofErr w:type="spellEnd"/>
      <w:r>
        <w:rPr>
          <w:color w:val="000000"/>
          <w:sz w:val="20"/>
          <w:szCs w:val="20"/>
        </w:rPr>
        <w:t xml:space="preserve"> 3204/61, </w:t>
      </w:r>
      <w:proofErr w:type="spellStart"/>
      <w:r>
        <w:rPr>
          <w:color w:val="000000"/>
          <w:sz w:val="20"/>
          <w:szCs w:val="20"/>
        </w:rPr>
        <w:t>Mšeno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Nisou</w:t>
      </w:r>
      <w:proofErr w:type="spellEnd"/>
      <w:r>
        <w:rPr>
          <w:color w:val="000000"/>
          <w:sz w:val="20"/>
          <w:szCs w:val="20"/>
        </w:rPr>
        <w:t xml:space="preserve">, 466 02 </w:t>
      </w:r>
      <w:proofErr w:type="spellStart"/>
      <w:r>
        <w:rPr>
          <w:color w:val="000000"/>
          <w:sz w:val="20"/>
          <w:szCs w:val="20"/>
        </w:rPr>
        <w:t>Jablonec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Nisou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Česká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republika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pre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využívajúcich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zariadenia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značky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Jablotron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619925D7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39" w:lineRule="auto"/>
        <w:ind w:left="829" w:right="51" w:hanging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</w:t>
      </w:r>
      <w:proofErr w:type="spellStart"/>
      <w:r>
        <w:rPr>
          <w:color w:val="000000"/>
          <w:sz w:val="20"/>
          <w:szCs w:val="20"/>
        </w:rPr>
        <w:t>Táto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umožňuje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užívateľom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užívateľskom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rozhraní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cloudu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Jablotron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Účet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získavať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rostredníctvom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webovej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mobilnej </w:t>
      </w:r>
      <w:proofErr w:type="spellStart"/>
      <w:r>
        <w:rPr>
          <w:color w:val="000000"/>
          <w:sz w:val="20"/>
          <w:szCs w:val="20"/>
        </w:rPr>
        <w:t>aplikácie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informácie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stave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registrovaného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zariadenia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napr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využívať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ďalšie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funkcie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súvisiace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prevádzkou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zariadenia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4B4D8830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1" w:right="53" w:hanging="21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Prístupové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údaje</w:t>
      </w:r>
      <w:proofErr w:type="spellEnd"/>
      <w:r>
        <w:rPr>
          <w:color w:val="000000"/>
          <w:sz w:val="20"/>
          <w:szCs w:val="20"/>
        </w:rPr>
        <w:t xml:space="preserve"> k </w:t>
      </w:r>
      <w:proofErr w:type="spellStart"/>
      <w:r>
        <w:rPr>
          <w:color w:val="000000"/>
          <w:sz w:val="20"/>
          <w:szCs w:val="20"/>
        </w:rPr>
        <w:t>službe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získa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e-mailom na </w:t>
      </w:r>
      <w:proofErr w:type="spellStart"/>
      <w:r>
        <w:rPr>
          <w:color w:val="000000"/>
          <w:sz w:val="20"/>
          <w:szCs w:val="20"/>
        </w:rPr>
        <w:t>základe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cloudu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Jablotron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prostredníctvom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Bezpečnostnej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786E8688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8" w:right="50" w:hanging="2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</w:t>
      </w:r>
      <w:proofErr w:type="spellStart"/>
      <w:r>
        <w:rPr>
          <w:color w:val="000000"/>
          <w:sz w:val="20"/>
          <w:szCs w:val="20"/>
        </w:rPr>
        <w:t>Práva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povinnosti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súvisiace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poskytovaním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obsiahnuté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Všeobecných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podmienkach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užívania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Cloudu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Jablotron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dostupné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adrese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 xml:space="preserve">www.jablonet.net </w:t>
      </w:r>
      <w:r>
        <w:rPr>
          <w:color w:val="000000"/>
          <w:sz w:val="20"/>
          <w:szCs w:val="20"/>
        </w:rPr>
        <w:t xml:space="preserve">a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uložené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svojom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Účte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432BFB3A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right="45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povinný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prečítať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odsúhlasiť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začatím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používania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951C899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ind w:left="261" w:right="22" w:hanging="2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vedomý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nejedná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strážnu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ani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inú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zmysle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príslušných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ustanovení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zákona</w:t>
      </w:r>
      <w:proofErr w:type="spellEnd"/>
      <w:r>
        <w:rPr>
          <w:color w:val="000000"/>
          <w:sz w:val="20"/>
          <w:szCs w:val="20"/>
        </w:rPr>
        <w:t xml:space="preserve"> č. 473/2005 Z. z. o </w:t>
      </w:r>
      <w:proofErr w:type="spellStart"/>
      <w:r>
        <w:rPr>
          <w:color w:val="000000"/>
          <w:sz w:val="20"/>
          <w:szCs w:val="20"/>
        </w:rPr>
        <w:t>poskytovaní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oblasti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súkromnej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bezpečnosti</w:t>
      </w:r>
      <w:proofErr w:type="spellEnd"/>
      <w:r>
        <w:rPr>
          <w:color w:val="000000"/>
          <w:sz w:val="20"/>
          <w:szCs w:val="20"/>
        </w:rPr>
        <w:t xml:space="preserve"> a o </w:t>
      </w:r>
      <w:proofErr w:type="spellStart"/>
      <w:r>
        <w:rPr>
          <w:color w:val="000000"/>
          <w:sz w:val="20"/>
          <w:szCs w:val="20"/>
        </w:rPr>
        <w:t>zmene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doplnení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niektorých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lastRenderedPageBreak/>
        <w:t>zákonov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ďalej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iba</w:t>
      </w:r>
      <w:proofErr w:type="spellEnd"/>
      <w:r>
        <w:rPr>
          <w:color w:val="000000"/>
          <w:sz w:val="20"/>
          <w:szCs w:val="20"/>
        </w:rPr>
        <w:t xml:space="preserve"> „</w:t>
      </w:r>
      <w:proofErr w:type="spellStart"/>
      <w:r>
        <w:rPr>
          <w:b/>
          <w:color w:val="000000"/>
          <w:sz w:val="20"/>
          <w:szCs w:val="20"/>
        </w:rPr>
        <w:t>Zákon</w:t>
      </w:r>
      <w:proofErr w:type="spellEnd"/>
      <w:r>
        <w:rPr>
          <w:b/>
          <w:color w:val="000000"/>
          <w:sz w:val="20"/>
          <w:szCs w:val="20"/>
        </w:rPr>
        <w:t xml:space="preserve"> o </w:t>
      </w:r>
      <w:proofErr w:type="spellStart"/>
      <w:r>
        <w:rPr>
          <w:b/>
          <w:color w:val="000000"/>
          <w:sz w:val="20"/>
          <w:szCs w:val="20"/>
        </w:rPr>
        <w:t>súkromnej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bezpečnosti</w:t>
      </w:r>
      <w:proofErr w:type="spellEnd"/>
      <w:r>
        <w:rPr>
          <w:color w:val="000000"/>
          <w:sz w:val="20"/>
          <w:szCs w:val="20"/>
        </w:rPr>
        <w:t xml:space="preserve">“), </w:t>
      </w:r>
      <w:proofErr w:type="spellStart"/>
      <w:r>
        <w:rPr>
          <w:color w:val="000000"/>
          <w:sz w:val="20"/>
          <w:szCs w:val="20"/>
        </w:rPr>
        <w:t>čiže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nedochádza</w:t>
      </w:r>
      <w:proofErr w:type="spellEnd"/>
      <w:r>
        <w:rPr>
          <w:color w:val="000000"/>
          <w:sz w:val="20"/>
          <w:szCs w:val="20"/>
        </w:rPr>
        <w:t xml:space="preserve"> k </w:t>
      </w:r>
      <w:proofErr w:type="spellStart"/>
      <w:r>
        <w:rPr>
          <w:color w:val="000000"/>
          <w:sz w:val="20"/>
          <w:szCs w:val="20"/>
        </w:rPr>
        <w:t>napojeniu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na pult </w:t>
      </w:r>
      <w:proofErr w:type="spellStart"/>
      <w:r>
        <w:rPr>
          <w:color w:val="000000"/>
          <w:sz w:val="20"/>
          <w:szCs w:val="20"/>
        </w:rPr>
        <w:t>centralizovanej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ochrany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nemonitoruje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nevyhodnocuje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nijak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nepreveruje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prípadné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signály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narušení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objektu</w:t>
      </w:r>
      <w:proofErr w:type="spellEnd"/>
      <w:r>
        <w:rPr>
          <w:color w:val="000000"/>
          <w:sz w:val="20"/>
          <w:szCs w:val="20"/>
        </w:rPr>
        <w:t xml:space="preserve">, v </w:t>
      </w:r>
      <w:proofErr w:type="spellStart"/>
      <w:r>
        <w:rPr>
          <w:color w:val="000000"/>
          <w:sz w:val="20"/>
          <w:szCs w:val="20"/>
        </w:rPr>
        <w:t>ktorom</w:t>
      </w:r>
      <w:proofErr w:type="spellEnd"/>
      <w:r>
        <w:rPr>
          <w:color w:val="000000"/>
          <w:sz w:val="20"/>
          <w:szCs w:val="20"/>
        </w:rPr>
        <w:t xml:space="preserve"> je Alarm </w:t>
      </w:r>
      <w:proofErr w:type="spellStart"/>
      <w:r>
        <w:rPr>
          <w:color w:val="000000"/>
          <w:sz w:val="20"/>
          <w:szCs w:val="20"/>
        </w:rPr>
        <w:t>inštalovaný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Pokiaľ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takú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záujem</w:t>
      </w:r>
      <w:proofErr w:type="spellEnd"/>
      <w:r>
        <w:rPr>
          <w:color w:val="000000"/>
          <w:sz w:val="20"/>
          <w:szCs w:val="20"/>
        </w:rPr>
        <w:t xml:space="preserve">, je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pripravený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poskytovať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218957F8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2" w:right="23" w:hanging="2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nezodpovedá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akúkoľvek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poruchu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Bezpečnostnej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karty</w:t>
      </w:r>
      <w:proofErr w:type="spellEnd"/>
      <w:r>
        <w:rPr>
          <w:color w:val="000000"/>
          <w:sz w:val="20"/>
          <w:szCs w:val="20"/>
        </w:rPr>
        <w:t xml:space="preserve">, s </w:t>
      </w:r>
      <w:proofErr w:type="spellStart"/>
      <w:r>
        <w:rPr>
          <w:color w:val="000000"/>
          <w:sz w:val="20"/>
          <w:szCs w:val="20"/>
        </w:rPr>
        <w:t>výnimkou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poruchy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spôsobenej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správnu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inštaláciu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Alarme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fungovanie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dostupnosť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elektronických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komunikačných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príslušného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mobilného</w:t>
      </w:r>
      <w:proofErr w:type="spellEnd"/>
      <w:r>
        <w:rPr>
          <w:color w:val="000000"/>
          <w:sz w:val="20"/>
          <w:szCs w:val="20"/>
        </w:rPr>
        <w:t xml:space="preserve"> operátora, </w:t>
      </w:r>
      <w:proofErr w:type="spellStart"/>
      <w:r>
        <w:rPr>
          <w:color w:val="000000"/>
          <w:sz w:val="20"/>
          <w:szCs w:val="20"/>
        </w:rPr>
        <w:t>rovnako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nepreberá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akúkoľvek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zodpovednosť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fungovanie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akejkoľvek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aplikácie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>.</w:t>
      </w:r>
    </w:p>
    <w:p w14:paraId="2D009C63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 PODMIENKY PREVÁDZKY BEZPEČNOSTNEJ SIM KARTY </w:t>
      </w:r>
    </w:p>
    <w:p w14:paraId="0B7C4CE6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39" w:lineRule="auto"/>
        <w:ind w:left="260" w:right="24" w:hanging="2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Bezpečnostná</w:t>
      </w:r>
      <w:proofErr w:type="spellEnd"/>
      <w:r>
        <w:rPr>
          <w:color w:val="000000"/>
          <w:sz w:val="20"/>
          <w:szCs w:val="20"/>
        </w:rPr>
        <w:t xml:space="preserve"> karta SIM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majetkom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ňou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disponovať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používať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iné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účely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ako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prevádzku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súlade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touto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Zmluvou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3A9EB93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: </w:t>
      </w:r>
    </w:p>
    <w:p w14:paraId="7635675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9" w:lineRule="auto"/>
        <w:ind w:left="853" w:right="54" w:hanging="2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</w:t>
      </w:r>
      <w:proofErr w:type="spellStart"/>
      <w:r>
        <w:rPr>
          <w:color w:val="000000"/>
          <w:sz w:val="20"/>
          <w:szCs w:val="20"/>
        </w:rPr>
        <w:t>odstrániť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Bezpečnostnú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kartu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predchádzajúceho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súhlasu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aspoň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predchádzajúceho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oznámenia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; </w:t>
      </w:r>
    </w:p>
    <w:p w14:paraId="79CB9E45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626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používať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Bezpečnostnú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inom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zariadení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než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Alarme</w:t>
      </w:r>
      <w:proofErr w:type="spellEnd"/>
      <w:r>
        <w:rPr>
          <w:color w:val="000000"/>
          <w:sz w:val="20"/>
          <w:szCs w:val="20"/>
        </w:rPr>
        <w:t xml:space="preserve">; </w:t>
      </w:r>
    </w:p>
    <w:p w14:paraId="1383B986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6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</w:t>
      </w:r>
      <w:proofErr w:type="spellStart"/>
      <w:r>
        <w:rPr>
          <w:color w:val="000000"/>
          <w:sz w:val="20"/>
          <w:szCs w:val="20"/>
        </w:rPr>
        <w:t>používať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Bezpečnostnú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hlasové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volania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pravidelné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zasielanie</w:t>
      </w:r>
      <w:proofErr w:type="spellEnd"/>
      <w:r>
        <w:rPr>
          <w:color w:val="000000"/>
          <w:sz w:val="20"/>
          <w:szCs w:val="20"/>
        </w:rPr>
        <w:t xml:space="preserve"> SMS. </w:t>
      </w:r>
    </w:p>
    <w:p w14:paraId="3F711848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9" w:lineRule="auto"/>
        <w:ind w:left="261" w:right="25" w:hanging="2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Pre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pravidelné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upozornenia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udalosti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týkajúce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Alarmu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určená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zvláštna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služba</w:t>
      </w:r>
      <w:proofErr w:type="spellEnd"/>
      <w:r>
        <w:rPr>
          <w:color w:val="000000"/>
          <w:sz w:val="20"/>
          <w:szCs w:val="20"/>
        </w:rPr>
        <w:t xml:space="preserve"> „SMS </w:t>
      </w:r>
      <w:proofErr w:type="spellStart"/>
      <w:r>
        <w:rPr>
          <w:color w:val="000000"/>
          <w:sz w:val="20"/>
          <w:szCs w:val="20"/>
        </w:rPr>
        <w:t>notifikácie</w:t>
      </w:r>
      <w:proofErr w:type="spellEnd"/>
      <w:r>
        <w:rPr>
          <w:color w:val="000000"/>
          <w:sz w:val="20"/>
          <w:szCs w:val="20"/>
        </w:rPr>
        <w:t xml:space="preserve">“. </w:t>
      </w:r>
      <w:proofErr w:type="spellStart"/>
      <w:r>
        <w:rPr>
          <w:color w:val="000000"/>
          <w:sz w:val="20"/>
          <w:szCs w:val="20"/>
        </w:rPr>
        <w:t>Túto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môže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objednať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svojho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Účtu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službe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MyJABLOTRON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dostupné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všetky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informácie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podmienkach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vrátane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cien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70BD4A62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3" w:right="23" w:hanging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nahliadnuť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podrobných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výpisov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komunikácie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Bezpečnostnej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spracovanej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prevádzkovateľom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telekomunikačnej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siete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použiť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komunikácii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Zákazníkom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28DB95B4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0" w:right="23" w:hanging="2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povinný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vrátiť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Bezpečnostnú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</w:t>
      </w:r>
      <w:proofErr w:type="spellEnd"/>
      <w:r>
        <w:rPr>
          <w:color w:val="000000"/>
          <w:sz w:val="20"/>
          <w:szCs w:val="20"/>
        </w:rPr>
        <w:t xml:space="preserve"> 10 [</w:t>
      </w:r>
      <w:proofErr w:type="spellStart"/>
      <w:r>
        <w:rPr>
          <w:color w:val="000000"/>
          <w:sz w:val="20"/>
          <w:szCs w:val="20"/>
        </w:rPr>
        <w:t>desiatich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keď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prestal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používať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rovnakej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lehote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znehodnotiť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oznámiť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túto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skutočnosť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písomne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B0AD6DC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4" w:right="8" w:hanging="2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V </w:t>
      </w:r>
      <w:proofErr w:type="spellStart"/>
      <w:r>
        <w:rPr>
          <w:color w:val="000000"/>
          <w:sz w:val="20"/>
          <w:szCs w:val="20"/>
        </w:rPr>
        <w:t>prípade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Bezpečnostnú</w:t>
      </w:r>
      <w:proofErr w:type="spellEnd"/>
      <w:r>
        <w:rPr>
          <w:color w:val="000000"/>
          <w:sz w:val="20"/>
          <w:szCs w:val="20"/>
        </w:rPr>
        <w:t xml:space="preserve"> SIM </w:t>
      </w:r>
      <w:proofErr w:type="spellStart"/>
      <w:r>
        <w:rPr>
          <w:color w:val="000000"/>
          <w:sz w:val="20"/>
          <w:szCs w:val="20"/>
        </w:rPr>
        <w:t>kartu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používal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rozpore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touto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Zmluvou</w:t>
      </w:r>
      <w:proofErr w:type="spellEnd"/>
      <w:r>
        <w:rPr>
          <w:color w:val="000000"/>
          <w:sz w:val="20"/>
          <w:szCs w:val="20"/>
        </w:rPr>
        <w:t xml:space="preserve">, je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zablokovať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toho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aby</w:t>
      </w:r>
      <w:proofErr w:type="spellEnd"/>
      <w:r>
        <w:rPr>
          <w:color w:val="000000"/>
          <w:sz w:val="20"/>
          <w:szCs w:val="20"/>
        </w:rPr>
        <w:t xml:space="preserve"> o tom </w:t>
      </w:r>
      <w:proofErr w:type="spellStart"/>
      <w:r>
        <w:rPr>
          <w:color w:val="000000"/>
          <w:sz w:val="20"/>
          <w:szCs w:val="20"/>
        </w:rPr>
        <w:t>informoval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, a je </w:t>
      </w:r>
      <w:proofErr w:type="spellStart"/>
      <w:r>
        <w:rPr>
          <w:color w:val="000000"/>
          <w:sz w:val="20"/>
          <w:szCs w:val="20"/>
        </w:rPr>
        <w:t>tiež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odstúpiť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39E17FCD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3" w:right="22" w:hanging="21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>
        <w:rPr>
          <w:b/>
          <w:color w:val="000000"/>
          <w:sz w:val="20"/>
          <w:szCs w:val="20"/>
        </w:rPr>
        <w:t xml:space="preserve">ZÁKAZNÍK ZNÁŠA NÁKLADY SPOJENÉ S POUŽÍVANÍM BEZPEČNOSTNEJ SIM KARTY V ROZPORE S PODMIENKAMI JEJ PREVÁDZKY UVEDENÝMI V TEJTO ZMLUVE. </w:t>
      </w:r>
    </w:p>
    <w:p w14:paraId="1AF0B910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4" w:line="240" w:lineRule="auto"/>
        <w:ind w:left="1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III. ODMENA POSKYTOVATEĽA </w:t>
      </w:r>
    </w:p>
    <w:p w14:paraId="1FF84945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39" w:lineRule="auto"/>
        <w:ind w:left="265" w:right="24" w:hanging="2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patrí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aktuálneho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Cenníka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.: </w:t>
      </w:r>
    </w:p>
    <w:tbl>
      <w:tblPr>
        <w:tblStyle w:val="a2"/>
        <w:tblW w:w="996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72"/>
        <w:gridCol w:w="2511"/>
        <w:gridCol w:w="2179"/>
      </w:tblGrid>
      <w:tr w:rsidR="00E23EA2" w14:paraId="43B3A164" w14:textId="77777777">
        <w:trPr>
          <w:trHeight w:val="854"/>
        </w:trPr>
        <w:tc>
          <w:tcPr>
            <w:tcW w:w="5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A739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Službu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Prevádzkový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dohľad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F04D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DPH </w:t>
            </w: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9577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 DPH</w:t>
            </w:r>
          </w:p>
        </w:tc>
      </w:tr>
      <w:tr w:rsidR="00E23EA2" w14:paraId="3994A38A" w14:textId="77777777">
        <w:trPr>
          <w:trHeight w:val="791"/>
        </w:trPr>
        <w:tc>
          <w:tcPr>
            <w:tcW w:w="5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44C8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paušálny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mesačný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poplatok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831F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4.99,- € </w:t>
            </w:r>
          </w:p>
          <w:p w14:paraId="735D2DA0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( 4.99 EUR)</w:t>
            </w: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4C95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5.99,- € </w:t>
            </w:r>
          </w:p>
          <w:p w14:paraId="6502DAE6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( 5.99 EUR)</w:t>
            </w:r>
          </w:p>
        </w:tc>
      </w:tr>
    </w:tbl>
    <w:p w14:paraId="1652B3E3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CBBB44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DC1B90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60" w:right="25" w:hanging="2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V </w:t>
      </w:r>
      <w:proofErr w:type="spellStart"/>
      <w:r>
        <w:rPr>
          <w:color w:val="000000"/>
          <w:sz w:val="20"/>
          <w:szCs w:val="20"/>
        </w:rPr>
        <w:t>prípade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sadzby</w:t>
      </w:r>
      <w:proofErr w:type="spellEnd"/>
      <w:r>
        <w:rPr>
          <w:color w:val="000000"/>
          <w:sz w:val="20"/>
          <w:szCs w:val="20"/>
        </w:rPr>
        <w:t xml:space="preserve"> DPH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účtovaná</w:t>
      </w:r>
      <w:proofErr w:type="spellEnd"/>
      <w:r>
        <w:rPr>
          <w:color w:val="000000"/>
          <w:sz w:val="20"/>
          <w:szCs w:val="20"/>
        </w:rPr>
        <w:t xml:space="preserve"> s DPH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novej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sadzby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príslušného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zákona</w:t>
      </w:r>
      <w:proofErr w:type="spellEnd"/>
      <w:r>
        <w:rPr>
          <w:color w:val="000000"/>
          <w:sz w:val="20"/>
          <w:szCs w:val="20"/>
        </w:rPr>
        <w:t>.</w:t>
      </w:r>
    </w:p>
    <w:p w14:paraId="161A2088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Fakturácia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uskutočnená</w:t>
      </w:r>
      <w:proofErr w:type="spellEnd"/>
      <w:r>
        <w:rPr>
          <w:color w:val="000000"/>
          <w:sz w:val="20"/>
          <w:szCs w:val="20"/>
        </w:rPr>
        <w:t xml:space="preserve">: na </w:t>
      </w:r>
      <w:proofErr w:type="spellStart"/>
      <w:r>
        <w:rPr>
          <w:color w:val="000000"/>
          <w:sz w:val="20"/>
          <w:szCs w:val="20"/>
        </w:rPr>
        <w:t>kalendárny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vopred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35EC43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39" w:lineRule="auto"/>
        <w:ind w:left="254" w:right="5" w:hanging="21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Zmluvné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zmysle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príslušných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ustanovení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zákona</w:t>
      </w:r>
      <w:proofErr w:type="spellEnd"/>
      <w:r>
        <w:rPr>
          <w:color w:val="000000"/>
          <w:sz w:val="20"/>
          <w:szCs w:val="20"/>
        </w:rPr>
        <w:t xml:space="preserve"> o DPH </w:t>
      </w:r>
      <w:proofErr w:type="spellStart"/>
      <w:r>
        <w:rPr>
          <w:color w:val="000000"/>
          <w:sz w:val="20"/>
          <w:szCs w:val="20"/>
        </w:rPr>
        <w:t>dohodli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faktúry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vydávať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elektronickom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formáte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zasielať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túto</w:t>
      </w:r>
      <w:proofErr w:type="spellEnd"/>
      <w:r>
        <w:rPr>
          <w:color w:val="000000"/>
          <w:sz w:val="20"/>
          <w:szCs w:val="20"/>
        </w:rPr>
        <w:t xml:space="preserve"> e-</w:t>
      </w:r>
      <w:proofErr w:type="spellStart"/>
      <w:r>
        <w:rPr>
          <w:color w:val="000000"/>
          <w:sz w:val="20"/>
          <w:szCs w:val="20"/>
        </w:rPr>
        <w:t>mailovú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adresu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zaväzuje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uhrádzať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faktúry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vystavené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súlade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touto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</w:t>
      </w:r>
      <w:proofErr w:type="spellEnd"/>
      <w:r>
        <w:rPr>
          <w:color w:val="000000"/>
          <w:sz w:val="20"/>
          <w:szCs w:val="20"/>
        </w:rPr>
        <w:t xml:space="preserve"> 14 [</w:t>
      </w:r>
      <w:proofErr w:type="spellStart"/>
      <w:r>
        <w:rPr>
          <w:color w:val="000000"/>
          <w:sz w:val="20"/>
          <w:szCs w:val="20"/>
        </w:rPr>
        <w:t>štrnástich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vystavenia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faktúry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variabilným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symbolom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ktorým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číslo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príslušnej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faktúry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659B5942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0" w:right="23" w:hanging="2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nezaplatí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riadne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vystavené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faktúry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, je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požadovať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zaplatenie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pokuty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výške</w:t>
      </w:r>
      <w:proofErr w:type="spellEnd"/>
      <w:r>
        <w:rPr>
          <w:color w:val="000000"/>
          <w:sz w:val="20"/>
          <w:szCs w:val="20"/>
        </w:rPr>
        <w:t xml:space="preserve"> 0,05 % </w:t>
      </w:r>
      <w:proofErr w:type="spellStart"/>
      <w:r>
        <w:rPr>
          <w:color w:val="000000"/>
          <w:sz w:val="20"/>
          <w:szCs w:val="20"/>
        </w:rPr>
        <w:t>denne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dlžnej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sumy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každý</w:t>
      </w:r>
      <w:proofErr w:type="spellEnd"/>
      <w:r>
        <w:rPr>
          <w:color w:val="000000"/>
          <w:sz w:val="20"/>
          <w:szCs w:val="20"/>
        </w:rPr>
        <w:t xml:space="preserve">, i </w:t>
      </w:r>
      <w:proofErr w:type="spellStart"/>
      <w:r>
        <w:rPr>
          <w:color w:val="000000"/>
          <w:sz w:val="20"/>
          <w:szCs w:val="20"/>
        </w:rPr>
        <w:t>začatý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deň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omeškania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Zaplatením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pokuty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dotknutý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nárok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náhradu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škody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prevyšujúcej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zaplatenú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pokutu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13BC37E8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0" w:right="23" w:hanging="21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V </w:t>
      </w:r>
      <w:proofErr w:type="spellStart"/>
      <w:r>
        <w:rPr>
          <w:color w:val="000000"/>
          <w:sz w:val="20"/>
          <w:szCs w:val="20"/>
        </w:rPr>
        <w:t>prípade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omeškaní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platením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viac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ako</w:t>
      </w:r>
      <w:proofErr w:type="spellEnd"/>
      <w:r>
        <w:rPr>
          <w:color w:val="000000"/>
          <w:sz w:val="20"/>
          <w:szCs w:val="20"/>
        </w:rPr>
        <w:t xml:space="preserve"> 15 [</w:t>
      </w:r>
      <w:proofErr w:type="spellStart"/>
      <w:r>
        <w:rPr>
          <w:color w:val="000000"/>
          <w:sz w:val="20"/>
          <w:szCs w:val="20"/>
        </w:rPr>
        <w:t>pätnásť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dní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odstúpiť</w:t>
      </w:r>
      <w:proofErr w:type="spellEnd"/>
      <w:r>
        <w:rPr>
          <w:color w:val="000000"/>
          <w:sz w:val="20"/>
          <w:szCs w:val="20"/>
        </w:rPr>
        <w:t xml:space="preserve">, len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predchádzajúcom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upozornení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poskytnutí</w:t>
      </w:r>
      <w:proofErr w:type="spellEnd"/>
      <w:r>
        <w:rPr>
          <w:color w:val="000000"/>
          <w:sz w:val="20"/>
          <w:szCs w:val="20"/>
        </w:rPr>
        <w:t xml:space="preserve"> 7 [</w:t>
      </w:r>
      <w:proofErr w:type="spellStart"/>
      <w:r>
        <w:rPr>
          <w:color w:val="000000"/>
          <w:sz w:val="20"/>
          <w:szCs w:val="20"/>
        </w:rPr>
        <w:t>sedem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dňovej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lehoty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zaplatenie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jednotlivých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faktúr</w:t>
      </w:r>
      <w:proofErr w:type="spellEnd"/>
      <w:r>
        <w:rPr>
          <w:color w:val="000000"/>
          <w:sz w:val="20"/>
          <w:szCs w:val="20"/>
        </w:rPr>
        <w:t xml:space="preserve">. V </w:t>
      </w:r>
      <w:proofErr w:type="spellStart"/>
      <w:r>
        <w:rPr>
          <w:color w:val="000000"/>
          <w:sz w:val="20"/>
          <w:szCs w:val="20"/>
        </w:rPr>
        <w:t>prípade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neuhradenia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faktúry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ani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poskytnutej</w:t>
      </w:r>
      <w:proofErr w:type="spellEnd"/>
      <w:r>
        <w:rPr>
          <w:color w:val="000000"/>
          <w:sz w:val="20"/>
          <w:szCs w:val="20"/>
        </w:rPr>
        <w:t xml:space="preserve"> 7 [</w:t>
      </w:r>
      <w:proofErr w:type="spellStart"/>
      <w:r>
        <w:rPr>
          <w:color w:val="000000"/>
          <w:sz w:val="20"/>
          <w:szCs w:val="20"/>
        </w:rPr>
        <w:t>sedem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dňovej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lehote</w:t>
      </w:r>
      <w:proofErr w:type="spellEnd"/>
      <w:r>
        <w:rPr>
          <w:color w:val="000000"/>
          <w:sz w:val="20"/>
          <w:szCs w:val="20"/>
        </w:rPr>
        <w:t xml:space="preserve">, je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márnom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uplynutí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okamžite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odstúpiť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Odstúpením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táto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zaniká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keď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doručené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písomné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oznámenie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odstúpení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Odstúpenie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nedotýka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nároku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náhradu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škody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vzniknutej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porušením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povinnosti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36B98D95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54" w:right="24" w:hanging="20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ZÁKAZNÍK PODPISOM TEJTO ZMLUVY POTVRDZUJE, ŽE BOL PRED JEJ PODPISOM OBOZNÁMENÝ S AKTUÁLNYM CENNÍKOM A ŽE S NÍM SÚHLASÍ. ROVNAKO BOL OBOZNÁMENÝ S TÝM, ŽE AKTUÁLNE ZNENIE CENNÍKA NÁJDE VŽDY NA WEBOVEJ STRÁNKE POSKYTOVATEĽA. </w:t>
      </w:r>
    </w:p>
    <w:p w14:paraId="07795FDB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1" w:right="24" w:hanging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</w:t>
      </w:r>
      <w:proofErr w:type="spellStart"/>
      <w:r>
        <w:rPr>
          <w:color w:val="000000"/>
          <w:sz w:val="20"/>
          <w:szCs w:val="20"/>
        </w:rPr>
        <w:t>Zmluvné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dohodli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každoročne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jeden</w:t>
      </w:r>
      <w:proofErr w:type="spellEnd"/>
      <w:r>
        <w:rPr>
          <w:color w:val="000000"/>
          <w:sz w:val="20"/>
          <w:szCs w:val="20"/>
        </w:rPr>
        <w:t xml:space="preserve"> krát </w:t>
      </w:r>
      <w:proofErr w:type="spellStart"/>
      <w:r>
        <w:rPr>
          <w:color w:val="000000"/>
          <w:sz w:val="20"/>
          <w:szCs w:val="20"/>
        </w:rPr>
        <w:t>zvýšiť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svoju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odmenu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ročnú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mieru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inflácie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vyhlásenú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Štatistickým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úradom</w:t>
      </w:r>
      <w:proofErr w:type="spellEnd"/>
      <w:r>
        <w:rPr>
          <w:color w:val="000000"/>
          <w:sz w:val="20"/>
          <w:szCs w:val="20"/>
        </w:rPr>
        <w:t xml:space="preserve"> SR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predchádzajúci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kalendárny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rok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565EF60D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39" w:lineRule="auto"/>
        <w:ind w:left="822" w:right="53" w:hanging="2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povinný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oznámiť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zvýšenie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svojej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písomne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Zmena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nutnosti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uzatvárať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dodatok</w:t>
      </w:r>
      <w:proofErr w:type="spellEnd"/>
      <w:r>
        <w:rPr>
          <w:color w:val="000000"/>
          <w:sz w:val="20"/>
          <w:szCs w:val="20"/>
        </w:rPr>
        <w:t xml:space="preserve"> k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Zmluve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141231FC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8" w:right="51" w:hanging="223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spotrebiteľom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1. </w:t>
      </w:r>
      <w:proofErr w:type="spellStart"/>
      <w:r>
        <w:rPr>
          <w:color w:val="000000"/>
          <w:sz w:val="20"/>
          <w:szCs w:val="20"/>
        </w:rPr>
        <w:t>januára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spätne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automaticky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dodatočným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doúčtovaním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príslušnej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čiastky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najbližšom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vyúčtovaní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poskytnuté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nasledujúcom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oznámení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písm</w:t>
      </w:r>
      <w:proofErr w:type="spellEnd"/>
      <w:r>
        <w:rPr>
          <w:color w:val="000000"/>
          <w:sz w:val="20"/>
          <w:szCs w:val="20"/>
        </w:rPr>
        <w:t xml:space="preserve">. a. </w:t>
      </w:r>
      <w:proofErr w:type="spellStart"/>
      <w:r>
        <w:rPr>
          <w:color w:val="000000"/>
          <w:sz w:val="20"/>
          <w:szCs w:val="20"/>
        </w:rPr>
        <w:t>zhora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19143B2F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2" w:right="50" w:hanging="2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</w:t>
      </w:r>
      <w:proofErr w:type="spellStart"/>
      <w:r>
        <w:rPr>
          <w:color w:val="000000"/>
          <w:sz w:val="20"/>
          <w:szCs w:val="20"/>
        </w:rPr>
        <w:t>Voči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ktorý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spotrebiteľom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začiatku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mesiaca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nasledujúceho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oznámení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písm</w:t>
      </w:r>
      <w:proofErr w:type="spellEnd"/>
      <w:r>
        <w:rPr>
          <w:color w:val="000000"/>
          <w:sz w:val="20"/>
          <w:szCs w:val="20"/>
        </w:rPr>
        <w:t xml:space="preserve">. a. </w:t>
      </w:r>
      <w:proofErr w:type="spellStart"/>
      <w:r>
        <w:rPr>
          <w:color w:val="000000"/>
          <w:sz w:val="20"/>
          <w:szCs w:val="20"/>
        </w:rPr>
        <w:t>zhora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pričom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oznámenie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aspoň</w:t>
      </w:r>
      <w:proofErr w:type="spellEnd"/>
      <w:r>
        <w:rPr>
          <w:color w:val="000000"/>
          <w:sz w:val="20"/>
          <w:szCs w:val="20"/>
        </w:rPr>
        <w:t xml:space="preserve"> 14 [</w:t>
      </w:r>
      <w:proofErr w:type="spellStart"/>
      <w:r>
        <w:rPr>
          <w:color w:val="000000"/>
          <w:sz w:val="20"/>
          <w:szCs w:val="20"/>
        </w:rPr>
        <w:t>štrnásť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vopred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ktorý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spotrebiteľom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zmysle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príslušných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právnych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predpisov</w:t>
      </w:r>
      <w:proofErr w:type="spellEnd"/>
      <w:r>
        <w:rPr>
          <w:color w:val="000000"/>
          <w:sz w:val="20"/>
          <w:szCs w:val="20"/>
        </w:rPr>
        <w:t xml:space="preserve">, je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nadobudnutím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odstúpiť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prípade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šlo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podstatné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zvýšenie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Odstúpenie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písomné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musí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doručené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má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budúcna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382F3B1D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8" w:right="51" w:hanging="2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d.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miera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inflácie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prestane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publikovať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spôsobom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uvedeným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tomto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odseku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táto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nemôže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byť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akéhokoľvek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dôvodu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aplikovaná</w:t>
      </w:r>
      <w:proofErr w:type="spellEnd"/>
      <w:r>
        <w:rPr>
          <w:color w:val="000000"/>
          <w:sz w:val="20"/>
          <w:szCs w:val="20"/>
        </w:rPr>
        <w:t xml:space="preserve">, je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oprávnený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nahradiť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obdobným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indexom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6FB947E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5" w:line="240" w:lineRule="auto"/>
        <w:ind w:left="1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IV. TRVANIE ZMLUVY A SPÔSOBY JEJ UKONČENIA </w:t>
      </w:r>
    </w:p>
    <w:p w14:paraId="7C7C47CA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40" w:lineRule="auto"/>
        <w:ind w:left="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Zmluva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uzatvára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dobu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neurčitú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46DAFC0E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začne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dňa</w:t>
      </w:r>
      <w:proofErr w:type="spellEnd"/>
      <w:r>
        <w:rPr>
          <w:color w:val="000000"/>
          <w:sz w:val="20"/>
          <w:szCs w:val="20"/>
        </w:rPr>
        <w:t>: 21.12.2023</w:t>
      </w:r>
    </w:p>
    <w:p w14:paraId="5A047FAC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Zmluvu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možné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ukončiť</w:t>
      </w:r>
      <w:proofErr w:type="spellEnd"/>
      <w:r>
        <w:rPr>
          <w:color w:val="000000"/>
          <w:sz w:val="20"/>
          <w:szCs w:val="20"/>
        </w:rPr>
        <w:t xml:space="preserve">: </w:t>
      </w:r>
    </w:p>
    <w:p w14:paraId="79A2DA79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39" w:lineRule="auto"/>
        <w:ind w:left="828" w:right="51" w:hanging="2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</w:t>
      </w:r>
      <w:proofErr w:type="spellStart"/>
      <w:r>
        <w:rPr>
          <w:color w:val="000000"/>
          <w:sz w:val="20"/>
          <w:szCs w:val="20"/>
        </w:rPr>
        <w:t>Dohodou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strán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uzavretá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písomnej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forme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uvedenému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takej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dohode</w:t>
      </w:r>
      <w:proofErr w:type="spellEnd"/>
      <w:r>
        <w:rPr>
          <w:color w:val="000000"/>
          <w:sz w:val="20"/>
          <w:szCs w:val="20"/>
        </w:rPr>
        <w:t xml:space="preserve">, </w:t>
      </w:r>
    </w:p>
    <w:p w14:paraId="77A450DC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828" w:right="50" w:hanging="223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výpoveďou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ktoroukoľvek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stranou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uskutočnená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písomnej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musí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lastRenderedPageBreak/>
        <w:t>doručená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druhej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strane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výpoveď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možné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dať</w:t>
      </w:r>
      <w:proofErr w:type="spellEnd"/>
      <w:r>
        <w:rPr>
          <w:color w:val="000000"/>
          <w:sz w:val="20"/>
          <w:szCs w:val="20"/>
        </w:rPr>
        <w:t xml:space="preserve"> aj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dôvodu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účinnosť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skončí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uplynutím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výpovednej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doby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ktorá</w:t>
      </w:r>
      <w:proofErr w:type="spellEnd"/>
      <w:r>
        <w:rPr>
          <w:color w:val="000000"/>
          <w:sz w:val="20"/>
          <w:szCs w:val="20"/>
        </w:rPr>
        <w:t xml:space="preserve"> je 1 [</w:t>
      </w:r>
      <w:proofErr w:type="spellStart"/>
      <w:r>
        <w:rPr>
          <w:color w:val="000000"/>
          <w:sz w:val="20"/>
          <w:szCs w:val="20"/>
        </w:rPr>
        <w:t>jeden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mesiac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začína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plynúť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prvým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kalendárneho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mesiaca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nasledujúceho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mesiaci</w:t>
      </w:r>
      <w:proofErr w:type="spellEnd"/>
      <w:r>
        <w:rPr>
          <w:color w:val="000000"/>
          <w:sz w:val="20"/>
          <w:szCs w:val="20"/>
        </w:rPr>
        <w:t xml:space="preserve">, v </w:t>
      </w:r>
      <w:proofErr w:type="spellStart"/>
      <w:r>
        <w:rPr>
          <w:color w:val="000000"/>
          <w:sz w:val="20"/>
          <w:szCs w:val="20"/>
        </w:rPr>
        <w:t>ktorom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bola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výpoveď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doručená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druhej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strane</w:t>
      </w:r>
      <w:proofErr w:type="spellEnd"/>
      <w:r>
        <w:rPr>
          <w:color w:val="000000"/>
          <w:sz w:val="20"/>
          <w:szCs w:val="20"/>
        </w:rPr>
        <w:t xml:space="preserve">, </w:t>
      </w:r>
    </w:p>
    <w:p w14:paraId="75BF0054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6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</w:t>
      </w:r>
      <w:proofErr w:type="spellStart"/>
      <w:r>
        <w:rPr>
          <w:color w:val="000000"/>
          <w:sz w:val="20"/>
          <w:szCs w:val="20"/>
        </w:rPr>
        <w:t>odstúpením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dôvodov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uvedených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Zmluve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zákone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3B7C92D3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3" w:line="281" w:lineRule="auto"/>
        <w:ind w:left="237" w:right="72" w:hanging="23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V. VÝSLOVNÝ SÚHLAS SPOTREBITEĽA SO ZAČATÍM POSKYTOVANIA SLUŽBY PRED UPLYNUTÍM LEHOTY NA ODSTÚPENIE OD ZMLUVY </w:t>
      </w:r>
    </w:p>
    <w:p w14:paraId="35196951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39" w:lineRule="auto"/>
        <w:ind w:left="259" w:right="24" w:hanging="2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ktorý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spotrebiteľom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zákona</w:t>
      </w:r>
      <w:proofErr w:type="spellEnd"/>
      <w:r>
        <w:rPr>
          <w:color w:val="000000"/>
          <w:sz w:val="20"/>
          <w:szCs w:val="20"/>
        </w:rPr>
        <w:t xml:space="preserve"> č. 102/2014 Z. z. o </w:t>
      </w:r>
      <w:proofErr w:type="spellStart"/>
      <w:r>
        <w:rPr>
          <w:color w:val="000000"/>
          <w:sz w:val="20"/>
          <w:szCs w:val="20"/>
        </w:rPr>
        <w:t>ochrane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spotrebiteľa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predaji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tovaru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základe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uzavretej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diaľku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uzavretej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mimo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prevádzkových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priestorov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predávajúceho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právo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odstúpiť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uzatvorená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diaľku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mimo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prevádzkových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priestorov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dôvodu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lehote</w:t>
      </w:r>
      <w:proofErr w:type="spellEnd"/>
      <w:r>
        <w:rPr>
          <w:color w:val="000000"/>
          <w:sz w:val="20"/>
          <w:szCs w:val="20"/>
        </w:rPr>
        <w:t xml:space="preserve"> 14 [</w:t>
      </w:r>
      <w:proofErr w:type="spellStart"/>
      <w:r>
        <w:rPr>
          <w:color w:val="000000"/>
          <w:sz w:val="20"/>
          <w:szCs w:val="20"/>
        </w:rPr>
        <w:t>štrnásť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uzavretia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2AEA18E6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59" w:right="23" w:hanging="2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týmto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udeľuje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výslovný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súhlas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začatím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vyššie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Služieb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uplynutím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lehoty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uvedené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bode</w:t>
      </w:r>
      <w:proofErr w:type="spellEnd"/>
      <w:r>
        <w:rPr>
          <w:color w:val="000000"/>
          <w:sz w:val="20"/>
          <w:szCs w:val="20"/>
        </w:rPr>
        <w:t xml:space="preserve"> 1. </w:t>
      </w:r>
      <w:proofErr w:type="spellStart"/>
      <w:r>
        <w:rPr>
          <w:color w:val="000000"/>
          <w:sz w:val="20"/>
          <w:szCs w:val="20"/>
        </w:rPr>
        <w:t>tohto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článku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vyhlasuje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vedomý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uvedenej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lehote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odstúpi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povinný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zaplatiť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pomernú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časť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dohodnutej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služby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poskytnuté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času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odstúpenia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71CA0C8A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3" w:line="240" w:lineRule="auto"/>
        <w:ind w:left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VI. OCHRANA OSOBNÝCH ÚDAJOV </w:t>
      </w:r>
    </w:p>
    <w:p w14:paraId="6F4FF3EE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65" w:lineRule="auto"/>
        <w:ind w:right="-5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</w:t>
      </w:r>
      <w:proofErr w:type="spellStart"/>
      <w:r>
        <w:rPr>
          <w:color w:val="000000"/>
          <w:sz w:val="20"/>
          <w:szCs w:val="20"/>
        </w:rPr>
        <w:t>súvislosti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uzavretím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plnením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spracúva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údaje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Informácie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spracúvaní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údajov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uvedené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Zásadách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spracovania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údajov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predložil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Zákazníkovi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najneskôr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uzavretí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tiež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aktuálnom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znení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dostupné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Webovej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stránke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Poskytovateľa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694DDD95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0" w:line="240" w:lineRule="auto"/>
        <w:ind w:left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VII. ZÁVEREČNÉ USTANOVENIA </w:t>
      </w:r>
    </w:p>
    <w:p w14:paraId="6B3A7B29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39" w:lineRule="auto"/>
        <w:ind w:left="254" w:right="25" w:hanging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Táto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nadobúda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platnosť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účinnosť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dňom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podpísania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oboma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Zmluvnými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stranami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vlastnoručne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elektronickými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prostriedkami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umožňujú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určiť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podpísala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vyjadrila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súhlas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uzavretím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napr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využitím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digitálnej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podpisovej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aplikácie</w:t>
      </w:r>
      <w:proofErr w:type="spellEnd"/>
      <w:r>
        <w:rPr>
          <w:color w:val="000000"/>
          <w:sz w:val="20"/>
          <w:szCs w:val="20"/>
        </w:rPr>
        <w:t>.</w:t>
      </w:r>
    </w:p>
    <w:p w14:paraId="3D93D286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54" w:right="24" w:hanging="2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Táto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uzatvára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písomnej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forme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Písomná</w:t>
      </w:r>
      <w:proofErr w:type="spellEnd"/>
      <w:r>
        <w:rPr>
          <w:color w:val="000000"/>
          <w:sz w:val="20"/>
          <w:szCs w:val="20"/>
        </w:rPr>
        <w:t xml:space="preserve"> forma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zachovaná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keď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Zmluva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zachytená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písaného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textu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trvanlivom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nosiči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tzn</w:t>
      </w:r>
      <w:proofErr w:type="spellEnd"/>
      <w:r>
        <w:rPr>
          <w:color w:val="000000"/>
          <w:sz w:val="20"/>
          <w:szCs w:val="20"/>
        </w:rPr>
        <w:t xml:space="preserve">. na </w:t>
      </w:r>
      <w:proofErr w:type="spellStart"/>
      <w:r>
        <w:rPr>
          <w:color w:val="000000"/>
          <w:sz w:val="20"/>
          <w:szCs w:val="20"/>
        </w:rPr>
        <w:t>papieri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elektronickej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forme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napríklad</w:t>
      </w:r>
      <w:proofErr w:type="spellEnd"/>
      <w:r>
        <w:rPr>
          <w:color w:val="000000"/>
          <w:sz w:val="20"/>
          <w:szCs w:val="20"/>
        </w:rPr>
        <w:t xml:space="preserve"> v e </w:t>
      </w:r>
      <w:proofErr w:type="spellStart"/>
      <w:r>
        <w:rPr>
          <w:color w:val="000000"/>
          <w:sz w:val="20"/>
          <w:szCs w:val="20"/>
        </w:rPr>
        <w:t>mailovej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správe</w:t>
      </w:r>
      <w:proofErr w:type="spellEnd"/>
      <w:r>
        <w:rPr>
          <w:color w:val="000000"/>
          <w:sz w:val="20"/>
          <w:szCs w:val="20"/>
        </w:rPr>
        <w:t xml:space="preserve">), a z </w:t>
      </w:r>
      <w:proofErr w:type="spellStart"/>
      <w:r>
        <w:rPr>
          <w:color w:val="000000"/>
          <w:sz w:val="20"/>
          <w:szCs w:val="20"/>
        </w:rPr>
        <w:t>právneho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úkonu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strán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možné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určiť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ktorá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právny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úkon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urobila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vyjadrila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súhlas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uzavretím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). Na </w:t>
      </w:r>
      <w:proofErr w:type="spellStart"/>
      <w:r>
        <w:rPr>
          <w:color w:val="000000"/>
          <w:sz w:val="20"/>
          <w:szCs w:val="20"/>
        </w:rPr>
        <w:t>účel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uzavretia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môžu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použiť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digitálnu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podpisovú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aplikáciu</w:t>
      </w:r>
      <w:proofErr w:type="spellEnd"/>
      <w:r>
        <w:rPr>
          <w:color w:val="000000"/>
          <w:sz w:val="20"/>
          <w:szCs w:val="20"/>
        </w:rPr>
        <w:t xml:space="preserve">, s </w:t>
      </w:r>
      <w:proofErr w:type="spellStart"/>
      <w:r>
        <w:rPr>
          <w:color w:val="000000"/>
          <w:sz w:val="20"/>
          <w:szCs w:val="20"/>
        </w:rPr>
        <w:t>čím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Zákazník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výslovne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súhlasí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6B00379E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0" w:right="23" w:hanging="2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Zmluvné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dohodli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písomnosti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doručované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druhej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strane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základe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doručované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adresu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sídla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resp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miesta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podnikania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adresu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pobytu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špecifikácii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strán</w:t>
      </w:r>
      <w:proofErr w:type="spellEnd"/>
      <w:r>
        <w:rPr>
          <w:color w:val="000000"/>
          <w:sz w:val="20"/>
          <w:szCs w:val="20"/>
        </w:rPr>
        <w:t xml:space="preserve">. V </w:t>
      </w:r>
      <w:proofErr w:type="spellStart"/>
      <w:r>
        <w:rPr>
          <w:color w:val="000000"/>
          <w:sz w:val="20"/>
          <w:szCs w:val="20"/>
        </w:rPr>
        <w:t>prípadoch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prípustných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podľa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právnych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predpisov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môžu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doručovať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písomnosti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druhej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elektronickou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poštou</w:t>
      </w:r>
      <w:proofErr w:type="spellEnd"/>
      <w:r>
        <w:rPr>
          <w:color w:val="000000"/>
          <w:sz w:val="20"/>
          <w:szCs w:val="20"/>
        </w:rPr>
        <w:t xml:space="preserve"> na e-</w:t>
      </w:r>
      <w:proofErr w:type="spellStart"/>
      <w:r>
        <w:rPr>
          <w:color w:val="000000"/>
          <w:sz w:val="20"/>
          <w:szCs w:val="20"/>
        </w:rPr>
        <w:t>mailovú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adresu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uvedenú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záhlaví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262998B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1" w:right="24" w:hanging="2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color w:val="000000"/>
          <w:sz w:val="20"/>
          <w:szCs w:val="20"/>
        </w:rPr>
        <w:t>Táto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Zmluva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vyhotovená</w:t>
      </w:r>
      <w:proofErr w:type="spellEnd"/>
      <w:r>
        <w:rPr>
          <w:color w:val="000000"/>
          <w:sz w:val="20"/>
          <w:szCs w:val="20"/>
        </w:rPr>
        <w:t xml:space="preserve"> v 2 [</w:t>
      </w:r>
      <w:proofErr w:type="spellStart"/>
      <w:r>
        <w:rPr>
          <w:color w:val="000000"/>
          <w:sz w:val="20"/>
          <w:szCs w:val="20"/>
        </w:rPr>
        <w:t>dvoch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totožných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vyhotoveniach</w:t>
      </w:r>
      <w:proofErr w:type="spellEnd"/>
      <w:r>
        <w:rPr>
          <w:color w:val="000000"/>
          <w:sz w:val="20"/>
          <w:szCs w:val="20"/>
        </w:rPr>
        <w:t xml:space="preserve">, z </w:t>
      </w:r>
      <w:proofErr w:type="spellStart"/>
      <w:r>
        <w:rPr>
          <w:color w:val="000000"/>
          <w:sz w:val="20"/>
          <w:szCs w:val="20"/>
        </w:rPr>
        <w:t>ktorých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každý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podobu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originálneho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rovnopisu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pričom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1 [</w:t>
      </w:r>
      <w:proofErr w:type="spellStart"/>
      <w:r>
        <w:rPr>
          <w:color w:val="000000"/>
          <w:sz w:val="20"/>
          <w:szCs w:val="20"/>
        </w:rPr>
        <w:t>jednom</w:t>
      </w:r>
      <w:proofErr w:type="spellEnd"/>
      <w:r>
        <w:rPr>
          <w:color w:val="000000"/>
          <w:sz w:val="20"/>
          <w:szCs w:val="20"/>
        </w:rPr>
        <w:t xml:space="preserve">] </w:t>
      </w:r>
      <w:proofErr w:type="spellStart"/>
      <w:r>
        <w:rPr>
          <w:color w:val="000000"/>
          <w:sz w:val="20"/>
          <w:szCs w:val="20"/>
        </w:rPr>
        <w:t>vyhotovení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totožnom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rovnopise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dostane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každá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strana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1BA927C4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54" w:right="24" w:hanging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proofErr w:type="spellStart"/>
      <w:r>
        <w:rPr>
          <w:color w:val="000000"/>
          <w:sz w:val="20"/>
          <w:szCs w:val="20"/>
        </w:rPr>
        <w:t>Zmluvné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vyhlasujú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spôsobilé</w:t>
      </w:r>
      <w:proofErr w:type="spellEnd"/>
      <w:r>
        <w:rPr>
          <w:color w:val="000000"/>
          <w:sz w:val="20"/>
          <w:szCs w:val="20"/>
        </w:rPr>
        <w:t xml:space="preserve"> k </w:t>
      </w:r>
      <w:proofErr w:type="spellStart"/>
      <w:r>
        <w:rPr>
          <w:color w:val="000000"/>
          <w:sz w:val="20"/>
          <w:szCs w:val="20"/>
        </w:rPr>
        <w:t>podpisu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plneniu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ustanovení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ich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voľnosť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obmedzená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Zmluvné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vyhlasujú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obsahom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tejto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Zmluvy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pozorne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podrobne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oboznámili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porozumeli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</w:t>
      </w:r>
      <w:proofErr w:type="spellEnd"/>
      <w:r>
        <w:rPr>
          <w:color w:val="000000"/>
          <w:sz w:val="20"/>
          <w:szCs w:val="20"/>
        </w:rPr>
        <w:t xml:space="preserve">, a na </w:t>
      </w:r>
      <w:proofErr w:type="spellStart"/>
      <w:r>
        <w:rPr>
          <w:color w:val="000000"/>
          <w:sz w:val="20"/>
          <w:szCs w:val="20"/>
        </w:rPr>
        <w:t>znak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súhlasu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slobodne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vážne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nátlaku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tiesne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dobrovoľne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podpisujú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43673B82" w14:textId="77777777" w:rsidR="00E23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9" w:lineRule="auto"/>
        <w:ind w:left="265" w:right="24" w:hanging="2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ZÁKAZNÍK, KTORÝ JE SPOTREBITEĽOM, PODPÍSANÍM TEJTO ZMLUVY VÝSLOVNE POTVRDZUJE, ŽE BOL OBOZNÁMENÝ S TÝM, ŽE SÚČASŤOU ZMLUVY JE POVINNOSŤ ZAPLATIŤ CENU, KTORÁ JE STANOVENÁ V ZMLUVE.</w:t>
      </w:r>
    </w:p>
    <w:tbl>
      <w:tblPr>
        <w:tblStyle w:val="a3"/>
        <w:tblW w:w="101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4"/>
      </w:tblGrid>
      <w:tr w:rsidR="00E23EA2" w14:paraId="37B3E609" w14:textId="77777777">
        <w:trPr>
          <w:trHeight w:val="5557"/>
        </w:trPr>
        <w:tc>
          <w:tcPr>
            <w:tcW w:w="10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C8A2" w14:textId="57A87ED2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</w:t>
            </w:r>
            <w:r w:rsidR="003518B6">
              <w:rPr>
                <w:color w:val="000000"/>
                <w:sz w:val="20"/>
                <w:szCs w:val="20"/>
              </w:rPr>
              <w:t>…..</w:t>
            </w:r>
            <w:proofErr w:type="spellStart"/>
            <w:r w:rsidR="003518B6">
              <w:rPr>
                <w:color w:val="000000"/>
                <w:sz w:val="20"/>
                <w:szCs w:val="20"/>
              </w:rPr>
              <w:t>Žiline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.............. </w:t>
            </w:r>
            <w:proofErr w:type="spellStart"/>
            <w:r>
              <w:rPr>
                <w:color w:val="000000"/>
                <w:sz w:val="20"/>
                <w:szCs w:val="20"/>
              </w:rPr>
              <w:t>dňa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.......</w:t>
            </w:r>
            <w:r w:rsidR="003518B6">
              <w:rPr>
                <w:color w:val="000000"/>
                <w:sz w:val="20"/>
                <w:szCs w:val="20"/>
              </w:rPr>
              <w:t>20.12.2023</w:t>
            </w:r>
            <w:r>
              <w:rPr>
                <w:color w:val="000000"/>
                <w:sz w:val="20"/>
                <w:szCs w:val="20"/>
              </w:rPr>
              <w:t>............... V ....</w:t>
            </w:r>
            <w:proofErr w:type="spellStart"/>
            <w:r w:rsidR="003518B6">
              <w:rPr>
                <w:color w:val="000000"/>
                <w:sz w:val="20"/>
                <w:szCs w:val="20"/>
              </w:rPr>
              <w:t>Orechovej</w:t>
            </w:r>
            <w:proofErr w:type="spellEnd"/>
            <w:r w:rsidR="003518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18B6">
              <w:rPr>
                <w:color w:val="000000"/>
                <w:sz w:val="20"/>
                <w:szCs w:val="20"/>
              </w:rPr>
              <w:t>Potôni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.......... </w:t>
            </w:r>
            <w:proofErr w:type="spellStart"/>
            <w:r>
              <w:rPr>
                <w:color w:val="000000"/>
                <w:sz w:val="20"/>
                <w:szCs w:val="20"/>
              </w:rPr>
              <w:t>dňa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......</w:t>
            </w:r>
            <w:r w:rsidR="003518B6">
              <w:rPr>
                <w:color w:val="000000"/>
                <w:sz w:val="20"/>
                <w:szCs w:val="20"/>
              </w:rPr>
              <w:t>19.12.2023</w:t>
            </w:r>
            <w:r>
              <w:rPr>
                <w:color w:val="000000"/>
                <w:sz w:val="20"/>
                <w:szCs w:val="20"/>
              </w:rPr>
              <w:t xml:space="preserve">..... </w:t>
            </w:r>
          </w:p>
          <w:p w14:paraId="6AB7E9F5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5" w:line="240" w:lineRule="auto"/>
              <w:ind w:left="89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0E896AD" wp14:editId="15E9322F">
                  <wp:extent cx="2167128" cy="78943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789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97468E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---------------------------------------- ---------------------------------------- </w:t>
            </w:r>
          </w:p>
          <w:p w14:paraId="427A744D" w14:textId="41FCE317" w:rsidR="00E23EA2" w:rsidRDefault="003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proofErr w:type="spellStart"/>
            <w:r w:rsidR="00000000">
              <w:rPr>
                <w:color w:val="000000"/>
                <w:sz w:val="20"/>
                <w:szCs w:val="20"/>
              </w:rPr>
              <w:t>Poskytovateľ</w:t>
            </w:r>
            <w:proofErr w:type="spellEnd"/>
            <w:r w:rsidR="000000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proofErr w:type="spellStart"/>
            <w:r w:rsidR="00000000">
              <w:rPr>
                <w:color w:val="000000"/>
                <w:sz w:val="20"/>
                <w:szCs w:val="20"/>
              </w:rPr>
              <w:t>Zákazník</w:t>
            </w:r>
            <w:proofErr w:type="spellEnd"/>
            <w:r w:rsidR="00000000">
              <w:rPr>
                <w:color w:val="000000"/>
                <w:sz w:val="20"/>
                <w:szCs w:val="20"/>
              </w:rPr>
              <w:t xml:space="preserve"> </w:t>
            </w:r>
          </w:p>
          <w:p w14:paraId="6ECC8915" w14:textId="77777777" w:rsidR="00E23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5" w:line="287" w:lineRule="auto"/>
              <w:ind w:left="1402" w:right="876" w:hanging="7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JABLOTRON SECURITY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Slovakia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....................................................... Ing. </w:t>
            </w:r>
            <w:proofErr w:type="spellStart"/>
            <w:r>
              <w:rPr>
                <w:color w:val="000000"/>
                <w:sz w:val="20"/>
                <w:szCs w:val="20"/>
              </w:rPr>
              <w:t>Štefan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Vereb, </w:t>
            </w:r>
            <w:proofErr w:type="spellStart"/>
            <w:r>
              <w:rPr>
                <w:color w:val="000000"/>
                <w:sz w:val="20"/>
                <w:szCs w:val="20"/>
              </w:rPr>
              <w:t>konateľ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priezvisko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pozícia</w:t>
            </w:r>
            <w:proofErr w:type="spellEnd"/>
          </w:p>
        </w:tc>
      </w:tr>
      <w:tr w:rsidR="0037129C" w14:paraId="26EEF6F2" w14:textId="77777777">
        <w:trPr>
          <w:trHeight w:val="5557"/>
        </w:trPr>
        <w:tc>
          <w:tcPr>
            <w:tcW w:w="10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5709" w14:textId="77777777" w:rsidR="0037129C" w:rsidRDefault="003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B8CC768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CA95FB" w14:textId="77777777" w:rsidR="00E23EA2" w:rsidRDefault="00E23E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23EA2">
      <w:pgSz w:w="11900" w:h="16820"/>
      <w:pgMar w:top="1136" w:right="936" w:bottom="1177" w:left="84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A2"/>
    <w:rsid w:val="003518B6"/>
    <w:rsid w:val="0037129C"/>
    <w:rsid w:val="00E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B0F5"/>
  <w15:docId w15:val="{441E7676-A6FF-4FD1-A049-2AD4CDE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1842</Words>
  <Characters>12713</Characters>
  <Application>Microsoft Office Word</Application>
  <DocSecurity>0</DocSecurity>
  <Lines>105</Lines>
  <Paragraphs>29</Paragraphs>
  <ScaleCrop>false</ScaleCrop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Máté Fodor</cp:lastModifiedBy>
  <cp:revision>4</cp:revision>
  <dcterms:created xsi:type="dcterms:W3CDTF">2024-01-26T07:32:00Z</dcterms:created>
  <dcterms:modified xsi:type="dcterms:W3CDTF">2024-01-26T07:35:00Z</dcterms:modified>
</cp:coreProperties>
</file>